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214" w:rsidRDefault="00EE1214" w:rsidP="00EE1214">
      <w:pPr>
        <w:widowControl/>
        <w:ind w:left="1200" w:right="1200"/>
        <w:jc w:val="center"/>
        <w:rPr>
          <w:rFonts w:ascii="Times New Roman" w:hAnsi="Times New Roman"/>
        </w:rPr>
      </w:pPr>
      <w:r>
        <w:rPr>
          <w:rFonts w:ascii="Times New Roman" w:hAnsi="Times New Roman"/>
        </w:rPr>
        <w:t>COMMITTEE REPORTS</w:t>
      </w:r>
    </w:p>
    <w:p w:rsidR="00EE1214" w:rsidRDefault="00EE1214" w:rsidP="00EE1214">
      <w:pPr>
        <w:widowControl/>
        <w:rPr>
          <w:rFonts w:ascii="Times New Roman" w:hAnsi="Times New Roman"/>
        </w:rPr>
      </w:pPr>
    </w:p>
    <w:p w:rsidR="00EE1214" w:rsidRDefault="00EE1214" w:rsidP="00EE1214">
      <w:pPr>
        <w:widowControl/>
        <w:ind w:left="1200" w:right="1200"/>
        <w:jc w:val="center"/>
        <w:rPr>
          <w:rFonts w:ascii="Times New Roman" w:hAnsi="Times New Roman"/>
        </w:rPr>
      </w:pPr>
      <w:r>
        <w:rPr>
          <w:rFonts w:ascii="Times New Roman" w:hAnsi="Times New Roman"/>
        </w:rPr>
        <w:t>110th Congress, 2d Session</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p>
    <w:p w:rsidR="00EE1214" w:rsidRDefault="00EE1214" w:rsidP="00EE1214">
      <w:pPr>
        <w:widowControl/>
        <w:ind w:left="1200" w:right="1200"/>
        <w:jc w:val="center"/>
        <w:rPr>
          <w:rFonts w:ascii="Times New Roman" w:hAnsi="Times New Roman"/>
        </w:rPr>
      </w:pPr>
      <w:bookmarkStart w:id="0" w:name="_GoBack"/>
      <w:r>
        <w:rPr>
          <w:rFonts w:ascii="Times New Roman" w:hAnsi="Times New Roman"/>
        </w:rPr>
        <w:t>HOUSE Report 110-910</w:t>
      </w:r>
    </w:p>
    <w:bookmarkEnd w:id="0"/>
    <w:p w:rsidR="00EE1214" w:rsidRDefault="00EE1214" w:rsidP="00EE1214">
      <w:pPr>
        <w:widowControl/>
        <w:rPr>
          <w:rFonts w:ascii="Times New Roman" w:hAnsi="Times New Roman"/>
        </w:rPr>
      </w:pPr>
    </w:p>
    <w:p w:rsidR="00EE1214" w:rsidRDefault="00EE1214" w:rsidP="00EE1214">
      <w:pPr>
        <w:widowControl/>
        <w:ind w:left="1200" w:right="1200"/>
        <w:jc w:val="center"/>
        <w:rPr>
          <w:rFonts w:ascii="Times New Roman" w:hAnsi="Times New Roman"/>
        </w:rPr>
      </w:pPr>
      <w:r>
        <w:rPr>
          <w:rFonts w:ascii="Times New Roman" w:hAnsi="Times New Roman"/>
        </w:rPr>
        <w:t>H.R. 6870</w:t>
      </w:r>
    </w:p>
    <w:p w:rsidR="00EE1214" w:rsidRDefault="00EE1214" w:rsidP="00EE1214">
      <w:pPr>
        <w:widowControl/>
        <w:rPr>
          <w:rFonts w:ascii="Times New Roman" w:hAnsi="Times New Roman"/>
        </w:rPr>
      </w:pPr>
    </w:p>
    <w:p w:rsidR="00EE1214" w:rsidRDefault="00EE1214" w:rsidP="00EE1214">
      <w:pPr>
        <w:widowControl/>
        <w:ind w:left="1200" w:right="1200"/>
        <w:jc w:val="center"/>
        <w:rPr>
          <w:rFonts w:ascii="Times New Roman" w:hAnsi="Times New Roman"/>
        </w:rPr>
      </w:pPr>
      <w:r>
        <w:rPr>
          <w:rFonts w:ascii="Times New Roman" w:hAnsi="Times New Roman"/>
        </w:rPr>
        <w:t xml:space="preserve">110 H. Rpt. 910 </w:t>
      </w:r>
    </w:p>
    <w:p w:rsidR="00EE1214" w:rsidRDefault="00EE1214" w:rsidP="00EE1214">
      <w:pPr>
        <w:widowControl/>
        <w:rPr>
          <w:rFonts w:ascii="Times New Roman" w:hAnsi="Times New Roman"/>
        </w:rPr>
      </w:pPr>
    </w:p>
    <w:p w:rsidR="00EE1214" w:rsidRDefault="00EE1214" w:rsidP="00EE1214">
      <w:pPr>
        <w:widowControl/>
        <w:ind w:left="1200" w:right="1200"/>
        <w:jc w:val="center"/>
        <w:rPr>
          <w:rFonts w:ascii="Times New Roman" w:hAnsi="Times New Roman"/>
        </w:rPr>
      </w:pPr>
      <w:r>
        <w:rPr>
          <w:rFonts w:ascii="Times New Roman" w:hAnsi="Times New Roman"/>
        </w:rPr>
        <w:t>PAYMENTS SYSTEM PROTECTION ACT OF 2008</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p>
    <w:p w:rsidR="00EE1214" w:rsidRDefault="00EE1214" w:rsidP="00EE1214">
      <w:pPr>
        <w:widowControl/>
        <w:ind w:left="1200" w:right="1200"/>
        <w:jc w:val="center"/>
        <w:rPr>
          <w:rFonts w:ascii="Times New Roman" w:hAnsi="Times New Roman"/>
        </w:rPr>
      </w:pPr>
      <w:r>
        <w:rPr>
          <w:rFonts w:ascii="Times New Roman" w:hAnsi="Times New Roman"/>
        </w:rPr>
        <w:t>October 3, 2008--Ordered to be printed</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Frank of Massachusetts submitted the following</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Financial Services</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b/>
          <w:bCs/>
        </w:rPr>
        <w:t xml:space="preserve">TEXT: </w:t>
      </w:r>
    </w:p>
    <w:p w:rsidR="00EE1214" w:rsidRDefault="00EE1214" w:rsidP="00EE1214">
      <w:pPr>
        <w:widowControl/>
        <w:spacing w:before="120"/>
        <w:ind w:firstLine="360"/>
        <w:rPr>
          <w:rFonts w:ascii="Times New Roman" w:hAnsi="Times New Roman"/>
        </w:rPr>
      </w:pPr>
      <w:r>
        <w:rPr>
          <w:rFonts w:ascii="Times New Roman" w:hAnsi="Times New Roman"/>
        </w:rPr>
        <w:t>Mr. FRANK of Massachusetts, from the Committee on Financial Services, submitted the following</w:t>
      </w:r>
    </w:p>
    <w:p w:rsidR="00EE1214" w:rsidRDefault="00EE1214" w:rsidP="00EE1214">
      <w:pPr>
        <w:widowControl/>
        <w:spacing w:before="120"/>
        <w:ind w:firstLine="360"/>
        <w:rPr>
          <w:rFonts w:ascii="Times New Roman" w:hAnsi="Times New Roman"/>
        </w:rPr>
      </w:pPr>
      <w:r>
        <w:rPr>
          <w:rFonts w:ascii="Times New Roman" w:hAnsi="Times New Roman"/>
        </w:rPr>
        <w:t>R E P O R T</w:t>
      </w:r>
    </w:p>
    <w:p w:rsidR="00EE1214" w:rsidRDefault="00EE1214" w:rsidP="00EE1214">
      <w:pPr>
        <w:widowControl/>
        <w:spacing w:before="120"/>
        <w:ind w:firstLine="360"/>
        <w:rPr>
          <w:rFonts w:ascii="Times New Roman" w:hAnsi="Times New Roman"/>
        </w:rPr>
      </w:pPr>
      <w:r>
        <w:rPr>
          <w:rFonts w:ascii="Times New Roman" w:hAnsi="Times New Roman"/>
        </w:rPr>
        <w:t>together with</w:t>
      </w:r>
    </w:p>
    <w:p w:rsidR="00EE1214" w:rsidRDefault="00EE1214" w:rsidP="00EE1214">
      <w:pPr>
        <w:widowControl/>
        <w:spacing w:before="120"/>
        <w:ind w:firstLine="360"/>
        <w:rPr>
          <w:rFonts w:ascii="Times New Roman" w:hAnsi="Times New Roman"/>
        </w:rPr>
      </w:pPr>
      <w:r>
        <w:rPr>
          <w:rFonts w:ascii="Times New Roman" w:hAnsi="Times New Roman"/>
        </w:rPr>
        <w:t>DISSENTING VIEWS</w:t>
      </w:r>
    </w:p>
    <w:p w:rsidR="00EE1214" w:rsidRDefault="00EE1214" w:rsidP="00EE1214">
      <w:pPr>
        <w:widowControl/>
        <w:spacing w:before="120"/>
        <w:ind w:firstLine="360"/>
        <w:rPr>
          <w:rFonts w:ascii="Times New Roman" w:hAnsi="Times New Roman"/>
        </w:rPr>
      </w:pPr>
      <w:r>
        <w:rPr>
          <w:rFonts w:ascii="Times New Roman" w:hAnsi="Times New Roman"/>
        </w:rPr>
        <w:t>[To accompany H.R. 6870]</w:t>
      </w:r>
    </w:p>
    <w:p w:rsidR="00EE1214" w:rsidRDefault="00EE1214" w:rsidP="00EE1214">
      <w:pPr>
        <w:widowControl/>
        <w:spacing w:before="120"/>
        <w:ind w:firstLine="360"/>
        <w:rPr>
          <w:rFonts w:ascii="Times New Roman" w:hAnsi="Times New Roman"/>
        </w:rPr>
      </w:pPr>
      <w:r>
        <w:rPr>
          <w:rFonts w:ascii="Times New Roman" w:hAnsi="Times New Roman"/>
        </w:rPr>
        <w:t>[Including cost estimate of the Congressional Budget Office]</w:t>
      </w:r>
    </w:p>
    <w:p w:rsidR="00EE1214" w:rsidRDefault="00EE1214" w:rsidP="00EE1214">
      <w:pPr>
        <w:widowControl/>
        <w:spacing w:before="120"/>
        <w:ind w:firstLine="360"/>
        <w:rPr>
          <w:rFonts w:ascii="Times New Roman" w:hAnsi="Times New Roman"/>
        </w:rPr>
      </w:pPr>
      <w:r>
        <w:rPr>
          <w:rFonts w:ascii="Times New Roman" w:hAnsi="Times New Roman"/>
        </w:rPr>
        <w:t xml:space="preserve">The Committee on Financial Services, to whom was referred the bill (H.R. 6870) to ensure that implementation of proposed regulations under subchapter IV of chapter 53 of title 31, United States Code, does not cause harm to the payments system, and for other purposes, having considered the same, report favorably thereon with an amendment and recommend that the bill as amended do pass.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8940"/>
        <w:gridCol w:w="780"/>
      </w:tblGrid>
      <w:tr w:rsidR="00EE1214" w:rsidTr="00D45AE3">
        <w:tblPrEx>
          <w:tblCellMar>
            <w:top w:w="0" w:type="dxa"/>
            <w:bottom w:w="0" w:type="dxa"/>
          </w:tblCellMar>
        </w:tblPrEx>
        <w:trPr>
          <w:tblHeader/>
        </w:trPr>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CONTENTS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Page </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Amendment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2</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Purpose and Summary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3</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Background and Need for Legislation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3</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Hearings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5</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Committee Consideration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6</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Committee Votes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6</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Committee Oversight Findings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7</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Performance Goals and Objectives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7</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New Budget Authority, Entitlement Authority, and Tax Expenditures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7</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Committee Cost Estimate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8</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Congressional Budget Office Estimate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8</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Federal Mandates Statement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10</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Advisory Committee Statement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10</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Constitutional Authority Statement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10</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Applicability to Legislative Branch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10</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Earmark Identification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10</w:t>
            </w:r>
          </w:p>
        </w:tc>
      </w:tr>
      <w:tr w:rsidR="00EE1214" w:rsidTr="00D45AE3">
        <w:tblPrEx>
          <w:tblCellMar>
            <w:top w:w="0" w:type="dxa"/>
            <w:bottom w:w="0" w:type="dxa"/>
          </w:tblCellMar>
        </w:tblPrEx>
        <w:tc>
          <w:tcPr>
            <w:tcW w:w="89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Dissenting Views </w:t>
            </w:r>
          </w:p>
        </w:tc>
        <w:tc>
          <w:tcPr>
            <w:tcW w:w="7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12</w:t>
            </w:r>
          </w:p>
        </w:tc>
      </w:tr>
    </w:tbl>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AMENDMENT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The amendment is as follows:</w:t>
      </w:r>
    </w:p>
    <w:p w:rsidR="00EE1214" w:rsidRDefault="00EE1214" w:rsidP="00EE1214">
      <w:pPr>
        <w:widowControl/>
        <w:spacing w:before="120"/>
        <w:ind w:firstLine="360"/>
        <w:rPr>
          <w:rFonts w:ascii="Times New Roman" w:hAnsi="Times New Roman"/>
        </w:rPr>
      </w:pPr>
      <w:r>
        <w:rPr>
          <w:rFonts w:ascii="Times New Roman" w:hAnsi="Times New Roman"/>
        </w:rPr>
        <w:t>Strike all after the enacting clause and insert the following:</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b/>
          <w:bCs/>
        </w:rPr>
        <w:t>SECTION 1. SHORT TITLE.</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This Act may be cited as the "Payments System Protection Act of 2008".</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b/>
          <w:bCs/>
        </w:rPr>
        <w:t>SEC. 2. PROHIBITION.</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(a) IN GENERAL.--The Secretary of the Treasury and the Board of Governors of the Federal Reserve System, whether acting jointly or separately, may not propose, prescribe, or implement any regulation under subchapter IV of chapter 53 of title 31, United States Code, or otherwise give effect to such subchapter or any such regulation, including the proposed regulations published in the Federal Register on October 4, 2007, except to the extent as any such regul</w:t>
      </w:r>
      <w:r>
        <w:rPr>
          <w:rFonts w:ascii="Times New Roman" w:hAnsi="Times New Roman"/>
        </w:rPr>
        <w:t>a</w:t>
      </w:r>
      <w:r>
        <w:rPr>
          <w:rFonts w:ascii="Times New Roman" w:hAnsi="Times New Roman"/>
        </w:rPr>
        <w:t>tion pertains to unlawful Internet sports gambling or except as provided in section 3.</w:t>
      </w:r>
    </w:p>
    <w:p w:rsidR="00EE1214" w:rsidRDefault="00EE1214" w:rsidP="00EE1214">
      <w:pPr>
        <w:widowControl/>
        <w:spacing w:before="120"/>
        <w:ind w:firstLine="360"/>
        <w:rPr>
          <w:rFonts w:ascii="Times New Roman" w:hAnsi="Times New Roman"/>
        </w:rPr>
      </w:pPr>
      <w:r>
        <w:rPr>
          <w:rFonts w:ascii="Times New Roman" w:hAnsi="Times New Roman"/>
        </w:rPr>
        <w:t>(b) INTERIM FINAL REGULATIONS ON UNLAWFUL INTERNET SPORTS GAMBLING.--Before the end of the 60-day period beginning on the date of the enactment of this Act, the Secretary and the Board of Governors of the Federal Reserve System, in consultation with the Attorney General, shall jointly prescribe interim final regulations as required by subchapter IV of chapter 53 of title 31, United States Code, to the extent that such regulations pertain to unlawful Internet sports gambling.</w:t>
      </w:r>
    </w:p>
    <w:p w:rsidR="00EE1214" w:rsidRDefault="00EE1214" w:rsidP="00EE1214">
      <w:pPr>
        <w:widowControl/>
        <w:spacing w:before="120"/>
        <w:ind w:firstLine="360"/>
        <w:rPr>
          <w:rFonts w:ascii="Times New Roman" w:hAnsi="Times New Roman"/>
        </w:rPr>
      </w:pPr>
      <w:r>
        <w:rPr>
          <w:rFonts w:ascii="Times New Roman" w:hAnsi="Times New Roman"/>
        </w:rPr>
        <w:t>(c) UNLAWFUL INTERNET SPORTS GAMBLING DEFINED.--</w:t>
      </w:r>
    </w:p>
    <w:p w:rsidR="00EE1214" w:rsidRDefault="00EE1214" w:rsidP="00EE1214">
      <w:pPr>
        <w:widowControl/>
        <w:spacing w:before="120"/>
        <w:ind w:firstLine="360"/>
        <w:rPr>
          <w:rFonts w:ascii="Times New Roman" w:hAnsi="Times New Roman"/>
        </w:rPr>
      </w:pPr>
      <w:r>
        <w:rPr>
          <w:rFonts w:ascii="Times New Roman" w:hAnsi="Times New Roman"/>
        </w:rPr>
        <w:t>(1) IN GENERAL.--For purposes of this Act, the term "unlawful Internet sports gambling" means bets or wagers placed over the Internet on a lottery, sweepstakes, or other betting, gambling, or wagering scheme based, directly or indirectly (through the use of geographical references or otherwise), on 1 or more competitive games in which amateur or professional athletes participate, or are intended to participate, or on 1 or more performances of such athletes in such games.</w:t>
      </w:r>
    </w:p>
    <w:p w:rsidR="00EE1214" w:rsidRDefault="00EE1214" w:rsidP="00EE1214">
      <w:pPr>
        <w:widowControl/>
        <w:spacing w:before="120"/>
        <w:ind w:firstLine="360"/>
        <w:rPr>
          <w:rFonts w:ascii="Times New Roman" w:hAnsi="Times New Roman"/>
        </w:rPr>
      </w:pPr>
      <w:r>
        <w:rPr>
          <w:rFonts w:ascii="Times New Roman" w:hAnsi="Times New Roman"/>
        </w:rPr>
        <w:t>(2) EXCEPTION.--For purposes of paragraph (1), the term "competitive games in which amateur or professional athletes participate" does not include events described in section 3704 of title 28, United States Code (parimutuel animal racing or jai-alai games).</w:t>
      </w:r>
    </w:p>
    <w:p w:rsidR="00EE1214" w:rsidRDefault="00EE1214" w:rsidP="00EE1214">
      <w:pPr>
        <w:widowControl/>
        <w:spacing w:before="120"/>
        <w:ind w:firstLine="360"/>
        <w:rPr>
          <w:rFonts w:ascii="Times New Roman" w:hAnsi="Times New Roman"/>
        </w:rPr>
      </w:pPr>
      <w:r>
        <w:rPr>
          <w:rFonts w:ascii="Times New Roman" w:hAnsi="Times New Roman"/>
        </w:rPr>
        <w:t>(d) TREASURY LIST OF UNLAWFUL INTERNET SPORTS GAMBLING BUSINESSES.--No regulations u</w:t>
      </w:r>
      <w:r>
        <w:rPr>
          <w:rFonts w:ascii="Times New Roman" w:hAnsi="Times New Roman"/>
        </w:rPr>
        <w:t>n</w:t>
      </w:r>
      <w:r>
        <w:rPr>
          <w:rFonts w:ascii="Times New Roman" w:hAnsi="Times New Roman"/>
        </w:rPr>
        <w:t>der subsection (a) to implement the requirements of section 5364 of title 31, United States Code, shall be effective u</w:t>
      </w:r>
      <w:r>
        <w:rPr>
          <w:rFonts w:ascii="Times New Roman" w:hAnsi="Times New Roman"/>
        </w:rPr>
        <w:t>n</w:t>
      </w:r>
      <w:r>
        <w:rPr>
          <w:rFonts w:ascii="Times New Roman" w:hAnsi="Times New Roman"/>
        </w:rPr>
        <w:t>less such regulations--</w:t>
      </w:r>
    </w:p>
    <w:p w:rsidR="00EE1214" w:rsidRDefault="00EE1214" w:rsidP="00EE1214">
      <w:pPr>
        <w:widowControl/>
        <w:spacing w:before="120"/>
        <w:ind w:firstLine="360"/>
        <w:rPr>
          <w:rFonts w:ascii="Times New Roman" w:hAnsi="Times New Roman"/>
        </w:rPr>
      </w:pPr>
      <w:r>
        <w:rPr>
          <w:rFonts w:ascii="Times New Roman" w:hAnsi="Times New Roman"/>
        </w:rPr>
        <w:t>(1) require the Secretary of the Treasury to compile and maintain a list of unlawful Internet sports gambling bus</w:t>
      </w:r>
      <w:r>
        <w:rPr>
          <w:rFonts w:ascii="Times New Roman" w:hAnsi="Times New Roman"/>
        </w:rPr>
        <w:t>i</w:t>
      </w:r>
      <w:r>
        <w:rPr>
          <w:rFonts w:ascii="Times New Roman" w:hAnsi="Times New Roman"/>
        </w:rPr>
        <w:t>nesses; and</w:t>
      </w:r>
    </w:p>
    <w:p w:rsidR="00EE1214" w:rsidRDefault="00EE1214" w:rsidP="00EE1214">
      <w:pPr>
        <w:widowControl/>
        <w:spacing w:before="120"/>
        <w:ind w:firstLine="360"/>
        <w:rPr>
          <w:rFonts w:ascii="Times New Roman" w:hAnsi="Times New Roman"/>
        </w:rPr>
      </w:pPr>
      <w:r>
        <w:rPr>
          <w:rFonts w:ascii="Times New Roman" w:hAnsi="Times New Roman"/>
        </w:rPr>
        <w:t>(2) do not require any person to block or refuse to honor any transaction, or prohibit the acceptance of any product or service of such person, other than in connection with a business on the list maintained by the Secretary.</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b/>
          <w:bCs/>
        </w:rPr>
        <w:t>SEC. 3. RULEMAKING TO IMPLEMENT SUBCHAPTER ON PROHIBITION ON FUNDING OF UNLA</w:t>
      </w:r>
      <w:r>
        <w:rPr>
          <w:rFonts w:ascii="Times New Roman" w:hAnsi="Times New Roman"/>
          <w:b/>
          <w:bCs/>
        </w:rPr>
        <w:t>W</w:t>
      </w:r>
      <w:r>
        <w:rPr>
          <w:rFonts w:ascii="Times New Roman" w:hAnsi="Times New Roman"/>
          <w:b/>
          <w:bCs/>
        </w:rPr>
        <w:t>FUL INTERNET GAMBLING AND DEFINE UNLAWFUL INTERNET GAMBLING.</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(a) IN GENERAL.--Notwithstanding section 2, the Secretary of the Treasury and the Board of Governors of the Federal Reserve System, in consultation with the Attorney General, shall jointly develop and implement regulations (which the Secretary and the Board jointly determine to be appropriate), on the record after opportunity for agency hea</w:t>
      </w:r>
      <w:r>
        <w:rPr>
          <w:rFonts w:ascii="Times New Roman" w:hAnsi="Times New Roman"/>
        </w:rPr>
        <w:t>r</w:t>
      </w:r>
      <w:r>
        <w:rPr>
          <w:rFonts w:ascii="Times New Roman" w:hAnsi="Times New Roman"/>
        </w:rPr>
        <w:t>ing involving an administrative law judge or similar official, under subchapter IV of chapter 53 of title 31, United States Code, that shall include a definition of the term "unlawful Internet gambling" for purposes of such subchapter and such regulations, after conducting a full economic impact study of the proposed regulations under chapter 6 of title 5, United States Code (commonly referred to as the "Regulatory Flexibility Act").</w:t>
      </w:r>
    </w:p>
    <w:p w:rsidR="00EE1214" w:rsidRDefault="00EE1214" w:rsidP="00EE1214">
      <w:pPr>
        <w:widowControl/>
        <w:spacing w:before="120"/>
        <w:ind w:firstLine="360"/>
        <w:rPr>
          <w:rFonts w:ascii="Times New Roman" w:hAnsi="Times New Roman"/>
        </w:rPr>
      </w:pPr>
      <w:r>
        <w:rPr>
          <w:rFonts w:ascii="Times New Roman" w:hAnsi="Times New Roman"/>
        </w:rPr>
        <w:t>(b) TREASURY LIST OF UNLAWFUL INTERNET GAMBLING BUSINESSES.--No regulations under subse</w:t>
      </w:r>
      <w:r>
        <w:rPr>
          <w:rFonts w:ascii="Times New Roman" w:hAnsi="Times New Roman"/>
        </w:rPr>
        <w:t>c</w:t>
      </w:r>
      <w:r>
        <w:rPr>
          <w:rFonts w:ascii="Times New Roman" w:hAnsi="Times New Roman"/>
        </w:rPr>
        <w:t>tion (a) to implement the requirements of section 5364 of title 31, United States Code, shall be effective unless such regulations--</w:t>
      </w:r>
    </w:p>
    <w:p w:rsidR="00EE1214" w:rsidRDefault="00EE1214" w:rsidP="00EE1214">
      <w:pPr>
        <w:widowControl/>
        <w:spacing w:before="120"/>
        <w:ind w:firstLine="360"/>
        <w:rPr>
          <w:rFonts w:ascii="Times New Roman" w:hAnsi="Times New Roman"/>
        </w:rPr>
      </w:pPr>
      <w:r>
        <w:rPr>
          <w:rFonts w:ascii="Times New Roman" w:hAnsi="Times New Roman"/>
        </w:rPr>
        <w:t>(1) require the Secretary of the Treasury to compile and maintain a list of unlawful Internet gambling businesses; and</w:t>
      </w:r>
    </w:p>
    <w:p w:rsidR="00EE1214" w:rsidRDefault="00EE1214" w:rsidP="00EE1214">
      <w:pPr>
        <w:widowControl/>
        <w:spacing w:before="120"/>
        <w:ind w:firstLine="360"/>
        <w:rPr>
          <w:rFonts w:ascii="Times New Roman" w:hAnsi="Times New Roman"/>
        </w:rPr>
      </w:pPr>
      <w:r>
        <w:rPr>
          <w:rFonts w:ascii="Times New Roman" w:hAnsi="Times New Roman"/>
        </w:rPr>
        <w:t>(2) do not require any person to block or refuse to honor any transaction, or prohibit the acceptance of any product or service of such person, other than in connection with a business on the list maintained by the Secretary.</w:t>
      </w:r>
    </w:p>
    <w:p w:rsidR="00EE1214" w:rsidRDefault="00EE1214" w:rsidP="00EE1214">
      <w:pPr>
        <w:widowControl/>
        <w:spacing w:before="120"/>
        <w:ind w:firstLine="360"/>
        <w:rPr>
          <w:rFonts w:ascii="Times New Roman" w:hAnsi="Times New Roman"/>
        </w:rPr>
      </w:pPr>
      <w:r>
        <w:rPr>
          <w:rFonts w:ascii="Times New Roman" w:hAnsi="Times New Roman"/>
        </w:rPr>
        <w:t>(c) COORDINATION WITH PROHIBITION.--Upon the effective date of final regulations under subsection (a), section 2 shall cease to apply.</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Purpose and Summary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H.R. 6870, "The Payments System Protection Act of 2008," requires the Federal Reserve and Department of the Treasury to issue an interim final rule under the Unlawful Internet Gambling Enforcement Act within 60 days of enac</w:t>
      </w:r>
      <w:r>
        <w:rPr>
          <w:rFonts w:ascii="Times New Roman" w:hAnsi="Times New Roman"/>
        </w:rPr>
        <w:t>t</w:t>
      </w:r>
      <w:r>
        <w:rPr>
          <w:rFonts w:ascii="Times New Roman" w:hAnsi="Times New Roman"/>
        </w:rPr>
        <w:t xml:space="preserve">ment. The interim final rule applies only to sports betting, and would require Treasury to compile and maintain a list of internet sports gambling businesses to which funds could not be transferred. </w:t>
      </w:r>
    </w:p>
    <w:p w:rsidR="00EE1214" w:rsidRDefault="00EE1214" w:rsidP="00EE1214">
      <w:pPr>
        <w:widowControl/>
        <w:spacing w:before="120"/>
        <w:ind w:firstLine="360"/>
        <w:rPr>
          <w:rFonts w:ascii="Times New Roman" w:hAnsi="Times New Roman"/>
        </w:rPr>
      </w:pPr>
      <w:r>
        <w:rPr>
          <w:rFonts w:ascii="Times New Roman" w:hAnsi="Times New Roman"/>
        </w:rPr>
        <w:t>The legislation also establishes a formal rulemaking process (with on the record hearings) to determine the defin</w:t>
      </w:r>
      <w:r>
        <w:rPr>
          <w:rFonts w:ascii="Times New Roman" w:hAnsi="Times New Roman"/>
        </w:rPr>
        <w:t>i</w:t>
      </w:r>
      <w:r>
        <w:rPr>
          <w:rFonts w:ascii="Times New Roman" w:hAnsi="Times New Roman"/>
        </w:rPr>
        <w:t>tion of "unlawful internet gambling." It also adds a new requirement that Treasury compile and maintain a list of unla</w:t>
      </w:r>
      <w:r>
        <w:rPr>
          <w:rFonts w:ascii="Times New Roman" w:hAnsi="Times New Roman"/>
        </w:rPr>
        <w:t>w</w:t>
      </w:r>
      <w:r>
        <w:rPr>
          <w:rFonts w:ascii="Times New Roman" w:hAnsi="Times New Roman"/>
        </w:rPr>
        <w:t xml:space="preserve">ful internet gambling businesses. </w:t>
      </w:r>
    </w:p>
    <w:p w:rsidR="00EE1214" w:rsidRDefault="00EE1214" w:rsidP="00EE1214">
      <w:pPr>
        <w:widowControl/>
        <w:spacing w:before="120"/>
        <w:ind w:firstLine="360"/>
        <w:rPr>
          <w:rFonts w:ascii="Times New Roman" w:hAnsi="Times New Roman"/>
        </w:rPr>
      </w:pPr>
      <w:r>
        <w:rPr>
          <w:rFonts w:ascii="Times New Roman" w:hAnsi="Times New Roman"/>
        </w:rPr>
        <w:t>The bill also prohibits the regulators from issuing or finalizing any regulations under the Unlawful Internet Ga</w:t>
      </w:r>
      <w:r>
        <w:rPr>
          <w:rFonts w:ascii="Times New Roman" w:hAnsi="Times New Roman"/>
        </w:rPr>
        <w:t>m</w:t>
      </w:r>
      <w:r>
        <w:rPr>
          <w:rFonts w:ascii="Times New Roman" w:hAnsi="Times New Roman"/>
        </w:rPr>
        <w:t xml:space="preserve">bling Enforcement Act (UIGEA), other than these interim final regulations on sports or through the formal rulemaking process.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The U.S. government has faced profound difficulties in preventing people from engaging in online gambling, which the Justice Department has deemed to be illegal from the earliest days of the Internet. The Department of Justice inte</w:t>
      </w:r>
      <w:r>
        <w:rPr>
          <w:rFonts w:ascii="Times New Roman" w:hAnsi="Times New Roman"/>
        </w:rPr>
        <w:t>r</w:t>
      </w:r>
      <w:r>
        <w:rPr>
          <w:rFonts w:ascii="Times New Roman" w:hAnsi="Times New Roman"/>
        </w:rPr>
        <w:t xml:space="preserve">prets the 1961 Wire Act to prohibit all online interstate betting, regardless of type, notwithstanding that the only federal appellate court to consider the issue has ruled that the Wire Act prohibits sports gambling online but does not prohibit non-sports online gambling.1 Although the Justice Department chose not to appeal that case, it continues to take the position that all online gambling in the U.S., regardless of type, is prohibited by the Wire Act if the wager crosses state borders. </w:t>
      </w:r>
    </w:p>
    <w:p w:rsidR="00EE1214" w:rsidRDefault="00EE1214" w:rsidP="00EE1214">
      <w:pPr>
        <w:widowControl/>
        <w:rPr>
          <w:rFonts w:ascii="Times New Roman" w:hAnsi="Times New Roman"/>
        </w:rPr>
      </w:pPr>
    </w:p>
    <w:p w:rsidR="00EE1214" w:rsidRDefault="00EE1214" w:rsidP="00EE1214">
      <w:pPr>
        <w:widowControl/>
        <w:ind w:left="600"/>
        <w:rPr>
          <w:rFonts w:ascii="Times New Roman" w:hAnsi="Times New Roman"/>
        </w:rPr>
      </w:pPr>
      <w:r>
        <w:rPr>
          <w:rFonts w:ascii="Times New Roman" w:hAnsi="Times New Roman"/>
        </w:rPr>
        <w:t>1</w:t>
      </w:r>
    </w:p>
    <w:p w:rsidR="00EE1214" w:rsidRDefault="00EE1214" w:rsidP="00EE1214">
      <w:pPr>
        <w:widowControl/>
        <w:spacing w:before="120"/>
        <w:ind w:left="600" w:firstLine="360"/>
        <w:rPr>
          <w:rFonts w:ascii="Times New Roman" w:hAnsi="Times New Roman"/>
        </w:rPr>
      </w:pPr>
      <w:r>
        <w:rPr>
          <w:rFonts w:ascii="Times New Roman" w:hAnsi="Times New Roman"/>
          <w:i/>
          <w:iCs/>
        </w:rPr>
        <w:t>In re Mastercard</w:t>
      </w:r>
      <w:r>
        <w:rPr>
          <w:rFonts w:ascii="Times New Roman" w:hAnsi="Times New Roman"/>
        </w:rPr>
        <w:t>, 313 F. 3d 257, 262-263 &amp; n. 20 (5th Cir. 2002) ("[A] plain reading of the statutory la</w:t>
      </w:r>
      <w:r>
        <w:rPr>
          <w:rFonts w:ascii="Times New Roman" w:hAnsi="Times New Roman"/>
        </w:rPr>
        <w:t>n</w:t>
      </w:r>
      <w:r>
        <w:rPr>
          <w:rFonts w:ascii="Times New Roman" w:hAnsi="Times New Roman"/>
        </w:rPr>
        <w:t>guage [of the Wire Act] clearly requires that the object of the gambling be a sporting event or contest.").</w:t>
      </w:r>
    </w:p>
    <w:p w:rsidR="00EE1214" w:rsidRDefault="00EE1214" w:rsidP="00EE1214">
      <w:pPr>
        <w:widowControl/>
        <w:spacing w:before="120"/>
        <w:ind w:firstLine="360"/>
        <w:rPr>
          <w:rFonts w:ascii="Times New Roman" w:hAnsi="Times New Roman"/>
        </w:rPr>
      </w:pPr>
      <w:r>
        <w:rPr>
          <w:rFonts w:ascii="Times New Roman" w:hAnsi="Times New Roman"/>
        </w:rPr>
        <w:t xml:space="preserve">In 2006, Congress enacted the UIGEA, which restricts the use of the payments system for U.S. citizens who seek to gamble online. The UIGEA requires the Fed and Treasury to issue regulations to cover financial institutions. The law required these regulations to be in effect by July 10, 2007. The proposed rules were issued on October 4, 2007, and the comment period ended December 12, 2007. </w:t>
      </w:r>
    </w:p>
    <w:p w:rsidR="00EE1214" w:rsidRDefault="00EE1214" w:rsidP="00EE1214">
      <w:pPr>
        <w:widowControl/>
        <w:spacing w:before="120"/>
        <w:ind w:firstLine="360"/>
        <w:rPr>
          <w:rFonts w:ascii="Times New Roman" w:hAnsi="Times New Roman"/>
        </w:rPr>
      </w:pPr>
      <w:r>
        <w:rPr>
          <w:rFonts w:ascii="Times New Roman" w:hAnsi="Times New Roman"/>
        </w:rPr>
        <w:t>During subcommittee testimony in April 2008, the regulators and the industry made it clear that the pending pr</w:t>
      </w:r>
      <w:r>
        <w:rPr>
          <w:rFonts w:ascii="Times New Roman" w:hAnsi="Times New Roman"/>
        </w:rPr>
        <w:t>o</w:t>
      </w:r>
      <w:r>
        <w:rPr>
          <w:rFonts w:ascii="Times New Roman" w:hAnsi="Times New Roman"/>
        </w:rPr>
        <w:t>posed regulations are unworkable. On April 10, Chairman Frank introduced legislation, H.R. 5767, which would pr</w:t>
      </w:r>
      <w:r>
        <w:rPr>
          <w:rFonts w:ascii="Times New Roman" w:hAnsi="Times New Roman"/>
        </w:rPr>
        <w:t>o</w:t>
      </w:r>
      <w:r>
        <w:rPr>
          <w:rFonts w:ascii="Times New Roman" w:hAnsi="Times New Roman"/>
        </w:rPr>
        <w:t>hibit their implementation. The current bill, H.R. 6870, which would transition the current rulemaking process to a fo</w:t>
      </w:r>
      <w:r>
        <w:rPr>
          <w:rFonts w:ascii="Times New Roman" w:hAnsi="Times New Roman"/>
        </w:rPr>
        <w:t>r</w:t>
      </w:r>
      <w:r>
        <w:rPr>
          <w:rFonts w:ascii="Times New Roman" w:hAnsi="Times New Roman"/>
        </w:rPr>
        <w:t>mal rulemaking process and clarify the definition of "unlawful internet gambling," is very similar to a Peter King of New York amendment which was offered during the Committee markup of H.R. 5767 on June 24th. The King amen</w:t>
      </w:r>
      <w:r>
        <w:rPr>
          <w:rFonts w:ascii="Times New Roman" w:hAnsi="Times New Roman"/>
        </w:rPr>
        <w:t>d</w:t>
      </w:r>
      <w:r>
        <w:rPr>
          <w:rFonts w:ascii="Times New Roman" w:hAnsi="Times New Roman"/>
        </w:rPr>
        <w:t xml:space="preserve">ment failed on a 32-32 tie vote, and then the motion to order the underlying bill reported failed on a voice vote. </w:t>
      </w:r>
    </w:p>
    <w:p w:rsidR="00EE1214" w:rsidRDefault="00EE1214" w:rsidP="00EE1214">
      <w:pPr>
        <w:widowControl/>
        <w:spacing w:before="120"/>
        <w:ind w:firstLine="360"/>
        <w:rPr>
          <w:rFonts w:ascii="Times New Roman" w:hAnsi="Times New Roman"/>
        </w:rPr>
      </w:pPr>
      <w:r>
        <w:rPr>
          <w:rFonts w:ascii="Times New Roman" w:hAnsi="Times New Roman"/>
        </w:rPr>
        <w:t>The proposed regulations, like the underlying legislation, fail to define the term "unlawful internet gambling," lea</w:t>
      </w:r>
      <w:r>
        <w:rPr>
          <w:rFonts w:ascii="Times New Roman" w:hAnsi="Times New Roman"/>
        </w:rPr>
        <w:t>v</w:t>
      </w:r>
      <w:r>
        <w:rPr>
          <w:rFonts w:ascii="Times New Roman" w:hAnsi="Times New Roman"/>
        </w:rPr>
        <w:t>ing it to each financial institution to reconcile conflicting state and federal laws, court decisions and inconsistent D</w:t>
      </w:r>
      <w:r>
        <w:rPr>
          <w:rFonts w:ascii="Times New Roman" w:hAnsi="Times New Roman"/>
        </w:rPr>
        <w:t>e</w:t>
      </w:r>
      <w:r>
        <w:rPr>
          <w:rFonts w:ascii="Times New Roman" w:hAnsi="Times New Roman"/>
        </w:rPr>
        <w:t>partment of Justice interpretations, when determining whether to process a transaction. Furthermore, some of the info</w:t>
      </w:r>
      <w:r>
        <w:rPr>
          <w:rFonts w:ascii="Times New Roman" w:hAnsi="Times New Roman"/>
        </w:rPr>
        <w:t>r</w:t>
      </w:r>
      <w:r>
        <w:rPr>
          <w:rFonts w:ascii="Times New Roman" w:hAnsi="Times New Roman"/>
        </w:rPr>
        <w:t>mation needed to make this determination would generally be unavailable to banks because customers or financial inst</w:t>
      </w:r>
      <w:r>
        <w:rPr>
          <w:rFonts w:ascii="Times New Roman" w:hAnsi="Times New Roman"/>
        </w:rPr>
        <w:t>i</w:t>
      </w:r>
      <w:r>
        <w:rPr>
          <w:rFonts w:ascii="Times New Roman" w:hAnsi="Times New Roman"/>
        </w:rPr>
        <w:t xml:space="preserve">tutions in foreign jurisdictions will likely be unwilling or unable to provide it. At the hearing, representatives from the regulatory agencies themselves admitted that there are serious problems in crafting regulations to implement the UIGEA in a manner that does not have a substantial adverse effect on the efficiency of the nation's payment systems.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Some common concerns</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i/>
          <w:iCs/>
        </w:rPr>
        <w:t>Failure to define "unlawful internet gambling," and "restricted transaction."</w:t>
      </w:r>
      <w:r>
        <w:rPr>
          <w:rFonts w:ascii="Times New Roman" w:hAnsi="Times New Roman"/>
        </w:rPr>
        <w:t xml:space="preserve"> The proposed regulation states that a transaction is considered unlawful if it "is unlawful under any applicable Federal or State law in which the bet or wager is initiated, received or otherwise made." As indicated above, the Department of Justice currently applies the Wire Act more broadly than some district courts and the Fifth Circuit Court of Appeals. Furthermore, the UIGEA specifically exempts three categories of transactions from the general definition of "unlawful internet gambling," (i) intrastate tran</w:t>
      </w:r>
      <w:r>
        <w:rPr>
          <w:rFonts w:ascii="Times New Roman" w:hAnsi="Times New Roman"/>
        </w:rPr>
        <w:t>s</w:t>
      </w:r>
      <w:r>
        <w:rPr>
          <w:rFonts w:ascii="Times New Roman" w:hAnsi="Times New Roman"/>
        </w:rPr>
        <w:t>actions; (ii) intratribal transactions; and (iii) interstate horseracing transactions (any activity that is allowed under the Interstate Horseracing Act of 1978 (IHA), 15 U.S.C. 3001, et seq.). However, while the UIGEA excludes these transa</w:t>
      </w:r>
      <w:r>
        <w:rPr>
          <w:rFonts w:ascii="Times New Roman" w:hAnsi="Times New Roman"/>
        </w:rPr>
        <w:t>c</w:t>
      </w:r>
      <w:r>
        <w:rPr>
          <w:rFonts w:ascii="Times New Roman" w:hAnsi="Times New Roman"/>
        </w:rPr>
        <w:t xml:space="preserve">tions from the definition of "unlawful internet gambling" the Department of Justice has taken the position that the IHA does not alter the criminal statutes prohibiting such transmission of bets or wagers. Finally, the UIGEA contains a Sense of the Congress provision that preserves this ambiguity, indicating that this subchapter "is not intended to resolve any existing disagreements over how to interpret the relationship between the Interstate Horseracing Act and other Federal statutes."2 This puts every financial institution in the position of choosing between conflicting statutory interpretations. </w:t>
      </w:r>
    </w:p>
    <w:p w:rsidR="00EE1214" w:rsidRDefault="00EE1214" w:rsidP="00EE1214">
      <w:pPr>
        <w:widowControl/>
        <w:rPr>
          <w:rFonts w:ascii="Times New Roman" w:hAnsi="Times New Roman"/>
        </w:rPr>
      </w:pPr>
    </w:p>
    <w:p w:rsidR="00EE1214" w:rsidRDefault="00EE1214" w:rsidP="00EE1214">
      <w:pPr>
        <w:widowControl/>
        <w:ind w:left="600"/>
        <w:rPr>
          <w:rFonts w:ascii="Times New Roman" w:hAnsi="Times New Roman"/>
        </w:rPr>
      </w:pPr>
      <w:r>
        <w:rPr>
          <w:rFonts w:ascii="Times New Roman" w:hAnsi="Times New Roman"/>
        </w:rPr>
        <w:t>2</w:t>
      </w:r>
    </w:p>
    <w:p w:rsidR="00EE1214" w:rsidRDefault="00EE1214" w:rsidP="00EE1214">
      <w:pPr>
        <w:widowControl/>
        <w:spacing w:before="120"/>
        <w:ind w:left="600" w:firstLine="360"/>
        <w:rPr>
          <w:rFonts w:ascii="Times New Roman" w:hAnsi="Times New Roman"/>
        </w:rPr>
      </w:pPr>
      <w:r>
        <w:rPr>
          <w:rFonts w:ascii="Times New Roman" w:hAnsi="Times New Roman"/>
        </w:rPr>
        <w:t>331 U.S.C. 5362(10)(D)(iii)</w:t>
      </w:r>
    </w:p>
    <w:p w:rsidR="00EE1214" w:rsidRDefault="00EE1214" w:rsidP="00EE1214">
      <w:pPr>
        <w:widowControl/>
        <w:spacing w:before="120"/>
        <w:ind w:firstLine="360"/>
        <w:rPr>
          <w:rFonts w:ascii="Times New Roman" w:hAnsi="Times New Roman"/>
        </w:rPr>
      </w:pPr>
      <w:r>
        <w:rPr>
          <w:rFonts w:ascii="Times New Roman" w:hAnsi="Times New Roman"/>
          <w:i/>
          <w:iCs/>
        </w:rPr>
        <w:t>OFAC-type lists</w:t>
      </w:r>
      <w:r>
        <w:rPr>
          <w:rFonts w:ascii="Times New Roman" w:hAnsi="Times New Roman"/>
        </w:rPr>
        <w:t>. Many commenters have said that a government-established and -maintained list of unlawful inte</w:t>
      </w:r>
      <w:r>
        <w:rPr>
          <w:rFonts w:ascii="Times New Roman" w:hAnsi="Times New Roman"/>
        </w:rPr>
        <w:t>r</w:t>
      </w:r>
      <w:r>
        <w:rPr>
          <w:rFonts w:ascii="Times New Roman" w:hAnsi="Times New Roman"/>
        </w:rPr>
        <w:t>net gambling businesses would be a helpful resource for the purpose of identifying and preventing restricted transa</w:t>
      </w:r>
      <w:r>
        <w:rPr>
          <w:rFonts w:ascii="Times New Roman" w:hAnsi="Times New Roman"/>
        </w:rPr>
        <w:t>c</w:t>
      </w:r>
      <w:r>
        <w:rPr>
          <w:rFonts w:ascii="Times New Roman" w:hAnsi="Times New Roman"/>
        </w:rPr>
        <w:t xml:space="preserve">tions, and some requested a safe harbor to accompany such a list. While the agencies indicated that it would be difficult to compile and update, most commenters indicated that individual institutions would be forced to create their own, less reliable and less comprehensive lists. </w:t>
      </w:r>
    </w:p>
    <w:p w:rsidR="00EE1214" w:rsidRDefault="00EE1214" w:rsidP="00EE1214">
      <w:pPr>
        <w:widowControl/>
        <w:spacing w:before="120"/>
        <w:ind w:firstLine="360"/>
        <w:rPr>
          <w:rFonts w:ascii="Times New Roman" w:hAnsi="Times New Roman"/>
        </w:rPr>
      </w:pPr>
      <w:r>
        <w:rPr>
          <w:rFonts w:ascii="Times New Roman" w:hAnsi="Times New Roman"/>
          <w:i/>
          <w:iCs/>
        </w:rPr>
        <w:t>"Knowledge" standard</w:t>
      </w:r>
      <w:r>
        <w:rPr>
          <w:rFonts w:ascii="Times New Roman" w:hAnsi="Times New Roman"/>
        </w:rPr>
        <w:t>. The regulation requires certain policies and procedures (which may include closing the cu</w:t>
      </w:r>
      <w:r>
        <w:rPr>
          <w:rFonts w:ascii="Times New Roman" w:hAnsi="Times New Roman"/>
        </w:rPr>
        <w:t>s</w:t>
      </w:r>
      <w:r>
        <w:rPr>
          <w:rFonts w:ascii="Times New Roman" w:hAnsi="Times New Roman"/>
        </w:rPr>
        <w:t>tomer's account or severing the relationship with the customer) if an institution "becomes aware" that a customer is pr</w:t>
      </w:r>
      <w:r>
        <w:rPr>
          <w:rFonts w:ascii="Times New Roman" w:hAnsi="Times New Roman"/>
        </w:rPr>
        <w:t>o</w:t>
      </w:r>
      <w:r>
        <w:rPr>
          <w:rFonts w:ascii="Times New Roman" w:hAnsi="Times New Roman"/>
        </w:rPr>
        <w:t xml:space="preserve">cessing a restricted transaction or if a foreign bank is "found to have" engaged in restricted transactions. Commenters have argued for an "actual knowledge" standard, which is less vague than the proposed terminology. </w:t>
      </w:r>
    </w:p>
    <w:p w:rsidR="00EE1214" w:rsidRDefault="00EE1214" w:rsidP="00EE1214">
      <w:pPr>
        <w:widowControl/>
        <w:spacing w:before="120"/>
        <w:ind w:firstLine="360"/>
        <w:rPr>
          <w:rFonts w:ascii="Times New Roman" w:hAnsi="Times New Roman"/>
        </w:rPr>
      </w:pPr>
      <w:r>
        <w:rPr>
          <w:rFonts w:ascii="Times New Roman" w:hAnsi="Times New Roman"/>
          <w:i/>
          <w:iCs/>
        </w:rPr>
        <w:t>Implementation period</w:t>
      </w:r>
      <w:r>
        <w:rPr>
          <w:rFonts w:ascii="Times New Roman" w:hAnsi="Times New Roman"/>
        </w:rPr>
        <w:t xml:space="preserve">. Most commenters indicate that the six month implementation period is insufficient, and should be extended to 24 months after publication of the final rule to allow for the amending of existing agreements. </w:t>
      </w:r>
    </w:p>
    <w:p w:rsidR="00EE1214" w:rsidRDefault="00EE1214" w:rsidP="00EE1214">
      <w:pPr>
        <w:widowControl/>
        <w:spacing w:before="120"/>
        <w:ind w:firstLine="360"/>
        <w:rPr>
          <w:rFonts w:ascii="Times New Roman" w:hAnsi="Times New Roman"/>
        </w:rPr>
      </w:pPr>
      <w:r>
        <w:rPr>
          <w:rFonts w:ascii="Times New Roman" w:hAnsi="Times New Roman"/>
          <w:i/>
          <w:iCs/>
        </w:rPr>
        <w:t>Additional payment system exemptions</w:t>
      </w:r>
      <w:r>
        <w:rPr>
          <w:rFonts w:ascii="Times New Roman" w:hAnsi="Times New Roman"/>
        </w:rPr>
        <w:t>. Some commenters requested that ACH, wire transfers and check collection systems be completely exempt from the regulations. Cross-border implementation issues will encounter significant di</w:t>
      </w:r>
      <w:r>
        <w:rPr>
          <w:rFonts w:ascii="Times New Roman" w:hAnsi="Times New Roman"/>
        </w:rPr>
        <w:t>f</w:t>
      </w:r>
      <w:r>
        <w:rPr>
          <w:rFonts w:ascii="Times New Roman" w:hAnsi="Times New Roman"/>
        </w:rPr>
        <w:t>ficulties. Unlike card transactions, these payment systems do not have codes to indicate the type of transaction, and gi</w:t>
      </w:r>
      <w:r>
        <w:rPr>
          <w:rFonts w:ascii="Times New Roman" w:hAnsi="Times New Roman"/>
        </w:rPr>
        <w:t>v</w:t>
      </w:r>
      <w:r>
        <w:rPr>
          <w:rFonts w:ascii="Times New Roman" w:hAnsi="Times New Roman"/>
        </w:rPr>
        <w:t xml:space="preserve">en that internet gambling is legal in many foreign jurisdictions, cooperation by correspondent banks may be problematic within their own jurisdictions. </w:t>
      </w:r>
    </w:p>
    <w:p w:rsidR="00EE1214" w:rsidRDefault="00EE1214" w:rsidP="00EE1214">
      <w:pPr>
        <w:widowControl/>
        <w:spacing w:before="120"/>
        <w:ind w:firstLine="360"/>
        <w:rPr>
          <w:rFonts w:ascii="Times New Roman" w:hAnsi="Times New Roman"/>
        </w:rPr>
      </w:pPr>
      <w:r>
        <w:rPr>
          <w:rFonts w:ascii="Times New Roman" w:hAnsi="Times New Roman"/>
          <w:i/>
          <w:iCs/>
        </w:rPr>
        <w:t>Regulatory Flexibility Act</w:t>
      </w:r>
      <w:r>
        <w:rPr>
          <w:rFonts w:ascii="Times New Roman" w:hAnsi="Times New Roman"/>
        </w:rPr>
        <w:t>. The Small Business Administration's Advocacy Office, which has the statutory respo</w:t>
      </w:r>
      <w:r>
        <w:rPr>
          <w:rFonts w:ascii="Times New Roman" w:hAnsi="Times New Roman"/>
        </w:rPr>
        <w:t>n</w:t>
      </w:r>
      <w:r>
        <w:rPr>
          <w:rFonts w:ascii="Times New Roman" w:hAnsi="Times New Roman"/>
        </w:rPr>
        <w:t xml:space="preserve">sibility to ensure agency compliance with the Regulatory Flexibility Act, submitted a comment that the agencies have not properly analyzed the economic impact of the proposed rule on small businesses, and should revise the analysis to consider potential legal fees and training costs, as well as less burdensome alternatives and exemptions. Finally, under RFA the agencies have an obligation to determine if there are any duplicative, overlapping, or conflicting federal rules, rather than shifting this burden to commenters. SBA sent a written statement to Treasury and the Fed which concluded: </w:t>
      </w:r>
    </w:p>
    <w:p w:rsidR="00EE1214" w:rsidRDefault="00EE1214" w:rsidP="00EE1214">
      <w:pPr>
        <w:widowControl/>
        <w:spacing w:before="120"/>
        <w:ind w:firstLine="360"/>
        <w:rPr>
          <w:rFonts w:ascii="Times New Roman" w:hAnsi="Times New Roman"/>
        </w:rPr>
      </w:pPr>
      <w:r>
        <w:rPr>
          <w:rFonts w:ascii="Times New Roman" w:hAnsi="Times New Roman"/>
        </w:rPr>
        <w:t xml:space="preserve"> that the agencies did not disclose the totality of the cost estimates to the public and that the cost estimates did not include all relevant costs, </w:t>
      </w:r>
    </w:p>
    <w:p w:rsidR="00EE1214" w:rsidRDefault="00EE1214" w:rsidP="00EE1214">
      <w:pPr>
        <w:widowControl/>
        <w:spacing w:before="120"/>
        <w:ind w:firstLine="360"/>
        <w:rPr>
          <w:rFonts w:ascii="Times New Roman" w:hAnsi="Times New Roman"/>
        </w:rPr>
      </w:pPr>
      <w:r>
        <w:rPr>
          <w:rFonts w:ascii="Times New Roman" w:hAnsi="Times New Roman"/>
        </w:rPr>
        <w:t xml:space="preserve"> that the agencies failed to give attention to exercising their legal authority to exempt small entities from the pr</w:t>
      </w:r>
      <w:r>
        <w:rPr>
          <w:rFonts w:ascii="Times New Roman" w:hAnsi="Times New Roman"/>
        </w:rPr>
        <w:t>o</w:t>
      </w:r>
      <w:r>
        <w:rPr>
          <w:rFonts w:ascii="Times New Roman" w:hAnsi="Times New Roman"/>
        </w:rPr>
        <w:t xml:space="preserve">posed rule, and </w:t>
      </w:r>
    </w:p>
    <w:p w:rsidR="00EE1214" w:rsidRDefault="00EE1214" w:rsidP="00EE1214">
      <w:pPr>
        <w:widowControl/>
        <w:spacing w:before="120"/>
        <w:ind w:firstLine="360"/>
        <w:rPr>
          <w:rFonts w:ascii="Times New Roman" w:hAnsi="Times New Roman"/>
        </w:rPr>
      </w:pPr>
      <w:r>
        <w:rPr>
          <w:rFonts w:ascii="Times New Roman" w:hAnsi="Times New Roman"/>
        </w:rPr>
        <w:t xml:space="preserve"> the agencies should revise the Initial Regulatory Flexibility Analyses and send it out for public comment. </w:t>
      </w:r>
    </w:p>
    <w:p w:rsidR="00EE1214" w:rsidRDefault="00EE1214" w:rsidP="00EE1214">
      <w:pPr>
        <w:widowControl/>
        <w:spacing w:before="120"/>
        <w:ind w:firstLine="360"/>
        <w:rPr>
          <w:rFonts w:ascii="Times New Roman" w:hAnsi="Times New Roman"/>
        </w:rPr>
      </w:pPr>
      <w:r>
        <w:rPr>
          <w:rFonts w:ascii="Times New Roman" w:hAnsi="Times New Roman"/>
          <w:i/>
          <w:iCs/>
        </w:rPr>
        <w:t>Paperwork Reduction Act</w:t>
      </w:r>
      <w:r>
        <w:rPr>
          <w:rFonts w:ascii="Times New Roman" w:hAnsi="Times New Roman"/>
        </w:rPr>
        <w:t>. In its comment letter, the Center for Regulatory Effectiveness argued that the proposed rule's failure to define "restricted transaction" in its delegation to the banks of the responsibility for determining what is and isn't "unlawful Internet gambling" is a de facto labeling requirement under the Paperwork Reduction Act, as pa</w:t>
      </w:r>
      <w:r>
        <w:rPr>
          <w:rFonts w:ascii="Times New Roman" w:hAnsi="Times New Roman"/>
        </w:rPr>
        <w:t>y</w:t>
      </w:r>
      <w:r>
        <w:rPr>
          <w:rFonts w:ascii="Times New Roman" w:hAnsi="Times New Roman"/>
        </w:rPr>
        <w:t xml:space="preserve">ment processors would be required to electronically "label" transactions as restricted or unrestricted. If it is determined that a proposed rule contains a labeling requirement, it faces a higher threshold for approval by OMB. </w:t>
      </w:r>
    </w:p>
    <w:p w:rsidR="00EE1214" w:rsidRDefault="00EE1214" w:rsidP="00EE1214">
      <w:pPr>
        <w:widowControl/>
        <w:spacing w:before="120"/>
        <w:ind w:firstLine="360"/>
        <w:rPr>
          <w:rFonts w:ascii="Times New Roman" w:hAnsi="Times New Roman"/>
        </w:rPr>
      </w:pPr>
      <w:r>
        <w:rPr>
          <w:rFonts w:ascii="Times New Roman" w:hAnsi="Times New Roman"/>
        </w:rPr>
        <w:t>When an agency proposes a rule that would require individuals or companies to retain records, it is considered an Information Collection Request (ICR), which has to be approved and assigned a tracking number by the Office of Ma</w:t>
      </w:r>
      <w:r>
        <w:rPr>
          <w:rFonts w:ascii="Times New Roman" w:hAnsi="Times New Roman"/>
        </w:rPr>
        <w:t>n</w:t>
      </w:r>
      <w:r>
        <w:rPr>
          <w:rFonts w:ascii="Times New Roman" w:hAnsi="Times New Roman"/>
        </w:rPr>
        <w:t xml:space="preserve">agement and Budget to show that it is compliant with the Paperwork Reduction Act. </w:t>
      </w:r>
    </w:p>
    <w:p w:rsidR="00EE1214" w:rsidRDefault="00EE1214" w:rsidP="00EE1214">
      <w:pPr>
        <w:widowControl/>
        <w:spacing w:before="120"/>
        <w:ind w:firstLine="360"/>
        <w:rPr>
          <w:rFonts w:ascii="Times New Roman" w:hAnsi="Times New Roman"/>
        </w:rPr>
      </w:pPr>
      <w:r>
        <w:rPr>
          <w:rFonts w:ascii="Times New Roman" w:hAnsi="Times New Roman"/>
        </w:rPr>
        <w:t>In a memo from OMB to Treasury, OMB refused to approve Treasury's ICR or assign it a tracking number, because Treasury hadn't adequately addressed the PRA issues raised by CRE. This memo was posted on OMB's web site in Fe</w:t>
      </w:r>
      <w:r>
        <w:rPr>
          <w:rFonts w:ascii="Times New Roman" w:hAnsi="Times New Roman"/>
        </w:rPr>
        <w:t>b</w:t>
      </w:r>
      <w:r>
        <w:rPr>
          <w:rFonts w:ascii="Times New Roman" w:hAnsi="Times New Roman"/>
        </w:rPr>
        <w:t xml:space="preserve">ruary, but at some point before the hearing on UIGEA in April, it was taken down with no explanation.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Hearings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The Subcommittee on Domestic Monetary Policy, Trade and Technology held a hearing on April 2, 2008 on "Pr</w:t>
      </w:r>
      <w:r>
        <w:rPr>
          <w:rFonts w:ascii="Times New Roman" w:hAnsi="Times New Roman"/>
        </w:rPr>
        <w:t>o</w:t>
      </w:r>
      <w:r>
        <w:rPr>
          <w:rFonts w:ascii="Times New Roman" w:hAnsi="Times New Roman"/>
        </w:rPr>
        <w:t xml:space="preserve">posed UIGEA Regulations: Burden without Benefit?" The following witnesses testified: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Panel one</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 Ms. Louise L. Roseman, Director, Division of Reserve Bank Operations and Payment Systems, Board of Gove</w:t>
      </w:r>
      <w:r>
        <w:rPr>
          <w:rFonts w:ascii="Times New Roman" w:hAnsi="Times New Roman"/>
        </w:rPr>
        <w:t>r</w:t>
      </w:r>
      <w:r>
        <w:rPr>
          <w:rFonts w:ascii="Times New Roman" w:hAnsi="Times New Roman"/>
        </w:rPr>
        <w:t>nors of the Federal Reserve System.</w:t>
      </w:r>
    </w:p>
    <w:p w:rsidR="00EE1214" w:rsidRDefault="00EE1214" w:rsidP="00EE1214">
      <w:pPr>
        <w:widowControl/>
        <w:spacing w:before="120"/>
        <w:ind w:firstLine="360"/>
        <w:rPr>
          <w:rFonts w:ascii="Times New Roman" w:hAnsi="Times New Roman"/>
        </w:rPr>
      </w:pPr>
      <w:r>
        <w:rPr>
          <w:rFonts w:ascii="Times New Roman" w:hAnsi="Times New Roman"/>
        </w:rPr>
        <w:t xml:space="preserve"> Ms. Valerie Abend, Deputy Assistant Secretary for Critical Infrastructure Protection and Compliance Policy, U.S. Department of the Treasury.</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Panel two</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 Ms. Harriet May, President and Chief Executive Officer, GECU of El Paso, Texas on behalf of the Credit Union National Association. </w:t>
      </w:r>
    </w:p>
    <w:p w:rsidR="00EE1214" w:rsidRDefault="00EE1214" w:rsidP="00EE1214">
      <w:pPr>
        <w:widowControl/>
        <w:spacing w:before="120"/>
        <w:ind w:firstLine="360"/>
        <w:rPr>
          <w:rFonts w:ascii="Times New Roman" w:hAnsi="Times New Roman"/>
        </w:rPr>
      </w:pPr>
      <w:r>
        <w:rPr>
          <w:rFonts w:ascii="Times New Roman" w:hAnsi="Times New Roman"/>
        </w:rPr>
        <w:t xml:space="preserve"> Mr. Wayne A. Abernathy, Executive Vice President, Financial Institutions Policy and Regulatory Affairs, Amer</w:t>
      </w:r>
      <w:r>
        <w:rPr>
          <w:rFonts w:ascii="Times New Roman" w:hAnsi="Times New Roman"/>
        </w:rPr>
        <w:t>i</w:t>
      </w:r>
      <w:r>
        <w:rPr>
          <w:rFonts w:ascii="Times New Roman" w:hAnsi="Times New Roman"/>
        </w:rPr>
        <w:t xml:space="preserve">can Bankers Association. </w:t>
      </w:r>
    </w:p>
    <w:p w:rsidR="00EE1214" w:rsidRDefault="00EE1214" w:rsidP="00EE1214">
      <w:pPr>
        <w:widowControl/>
        <w:spacing w:before="120"/>
        <w:ind w:firstLine="360"/>
        <w:rPr>
          <w:rFonts w:ascii="Times New Roman" w:hAnsi="Times New Roman"/>
        </w:rPr>
      </w:pPr>
      <w:r>
        <w:rPr>
          <w:rFonts w:ascii="Times New Roman" w:hAnsi="Times New Roman"/>
        </w:rPr>
        <w:t xml:space="preserve"> Mr. Leigh Williams, BITS President, The Financial Services Roundtable. </w:t>
      </w:r>
    </w:p>
    <w:p w:rsidR="00EE1214" w:rsidRDefault="00EE1214" w:rsidP="00EE1214">
      <w:pPr>
        <w:widowControl/>
        <w:spacing w:before="120"/>
        <w:ind w:firstLine="360"/>
        <w:rPr>
          <w:rFonts w:ascii="Times New Roman" w:hAnsi="Times New Roman"/>
        </w:rPr>
      </w:pPr>
      <w:r>
        <w:rPr>
          <w:rFonts w:ascii="Times New Roman" w:hAnsi="Times New Roman"/>
        </w:rPr>
        <w:t xml:space="preserve"> Mr. Ted Teruo Kitada, Senior Company Counsel, Legal Group, Wells Fargo &amp; Co.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Committee Consideration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The Committee on Financial Services met in open session on September 16, 2008, and ordered H.R. 6870, the "Payment System Protection Act," as amended, favorably reported by a roll call vote of 30 yeas and 19 nays.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Committee Votes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Clause 3(b) of rule XIII of the Rules of the House of Representatives requires the Committee to list the record votes on the motion to report legislation and amendments thereto. A motion by Mr. Frank to report the bill, as amended, to the House with a favorable recommendation was agreed to by a record vote of 30 yeas and 19 nays (Record vote no. FC-121). The names of Members voting for and against follow: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060"/>
        <w:gridCol w:w="540"/>
        <w:gridCol w:w="540"/>
        <w:gridCol w:w="1140"/>
        <w:gridCol w:w="2340"/>
        <w:gridCol w:w="540"/>
        <w:gridCol w:w="540"/>
        <w:gridCol w:w="1380"/>
      </w:tblGrid>
      <w:tr w:rsidR="00EE1214" w:rsidTr="00D45AE3">
        <w:tblPrEx>
          <w:tblCellMar>
            <w:top w:w="0" w:type="dxa"/>
            <w:bottom w:w="0" w:type="dxa"/>
          </w:tblCellMar>
        </w:tblPrEx>
        <w:trPr>
          <w:tblHeader/>
        </w:trPr>
        <w:tc>
          <w:tcPr>
            <w:tcW w:w="10080" w:type="dxa"/>
            <w:gridSpan w:val="8"/>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Record Vote No. FC-121 </w:t>
            </w:r>
          </w:p>
        </w:tc>
      </w:tr>
      <w:tr w:rsidR="00EE1214" w:rsidTr="00D45AE3">
        <w:tblPrEx>
          <w:tblCellMar>
            <w:top w:w="0" w:type="dxa"/>
            <w:bottom w:w="0" w:type="dxa"/>
          </w:tblCellMar>
        </w:tblPrEx>
        <w:trPr>
          <w:tblHeader/>
        </w:trPr>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Representative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Aye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Nay </w:t>
            </w:r>
          </w:p>
        </w:tc>
        <w:tc>
          <w:tcPr>
            <w:tcW w:w="11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Present </w:t>
            </w: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Representative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Aye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Nay </w:t>
            </w:r>
          </w:p>
        </w:tc>
        <w:tc>
          <w:tcPr>
            <w:tcW w:w="138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Present</w:t>
            </w: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Mr. Frank</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X</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Bachus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Kanjorski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Ms. Pryce (OH)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X</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Ms. Waters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Castle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Mrs. Maloney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King (NY)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Gutierrez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Royce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Ms. Vela[#xfffd]AE1zquez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Lucas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Watt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X</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Paul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Ackerman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LaTourette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Sherman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Manzullo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Meeks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Jones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Moore (KS)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X</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Mrs. Biggert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Capuano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Shays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Hinojosa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Miller (CA)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Clay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Mrs. Capito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Mrs. McCarthy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X</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Feeney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Baca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X</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Hensarling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Lynch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Garrett (NJ)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Miller (NC)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Ms. Brown-Waite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Scott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Barrett (SC)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Green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Gerlach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Cleaver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Pearce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Ms. Bean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Neugebauer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Ms. Moore (WI)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Price (GA)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Davis (TN)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Davis (KY)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Hodes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McHenry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Ellison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Campbell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Klein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Putnam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Mahoney (FL)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Mrs. Bachmann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Wilson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Roskam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Perlmutter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Marchant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Murphy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McCotter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Donnelly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McCarthy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Foster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140" w:type="dxa"/>
            <w:tcBorders>
              <w:top w:val="nil"/>
              <w:left w:val="nil"/>
              <w:bottom w:val="nil"/>
              <w:right w:val="nil"/>
            </w:tcBorders>
          </w:tcPr>
          <w:p w:rsidR="00EE1214" w:rsidRDefault="00EE1214" w:rsidP="00D45AE3">
            <w:pPr>
              <w:widowControl/>
              <w:rPr>
                <w:rFonts w:ascii="Times New Roman" w:hAnsi="Times New Roman"/>
              </w:rPr>
            </w:pPr>
          </w:p>
        </w:tc>
        <w:tc>
          <w:tcPr>
            <w:tcW w:w="23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Heller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1380" w:type="dxa"/>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Carson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940" w:type="dxa"/>
            <w:gridSpan w:val="5"/>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Ms. Speier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940" w:type="dxa"/>
            <w:gridSpan w:val="5"/>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Cazayoux </w:t>
            </w:r>
          </w:p>
        </w:tc>
        <w:tc>
          <w:tcPr>
            <w:tcW w:w="54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X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940" w:type="dxa"/>
            <w:gridSpan w:val="5"/>
            <w:tcBorders>
              <w:top w:val="nil"/>
              <w:left w:val="nil"/>
              <w:bottom w:val="nil"/>
              <w:right w:val="nil"/>
            </w:tcBorders>
          </w:tcPr>
          <w:p w:rsidR="00EE1214" w:rsidRDefault="00EE1214" w:rsidP="00D45AE3">
            <w:pPr>
              <w:widowControl/>
              <w:rPr>
                <w:rFonts w:ascii="Times New Roman" w:hAnsi="Times New Roman"/>
              </w:rPr>
            </w:pP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Mr. Childers </w:t>
            </w: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40" w:type="dxa"/>
            <w:tcBorders>
              <w:top w:val="nil"/>
              <w:left w:val="nil"/>
              <w:bottom w:val="nil"/>
              <w:right w:val="nil"/>
            </w:tcBorders>
          </w:tcPr>
          <w:p w:rsidR="00EE1214" w:rsidRDefault="00EE1214" w:rsidP="00D45AE3">
            <w:pPr>
              <w:widowControl/>
              <w:rPr>
                <w:rFonts w:ascii="Times New Roman" w:hAnsi="Times New Roman"/>
              </w:rPr>
            </w:pPr>
          </w:p>
        </w:tc>
        <w:tc>
          <w:tcPr>
            <w:tcW w:w="5940" w:type="dxa"/>
            <w:gridSpan w:val="5"/>
            <w:tcBorders>
              <w:top w:val="nil"/>
              <w:left w:val="nil"/>
              <w:bottom w:val="nil"/>
              <w:right w:val="nil"/>
            </w:tcBorders>
          </w:tcPr>
          <w:p w:rsidR="00EE1214" w:rsidRDefault="00EE1214" w:rsidP="00D45AE3">
            <w:pPr>
              <w:widowControl/>
              <w:rPr>
                <w:rFonts w:ascii="Times New Roman" w:hAnsi="Times New Roman"/>
              </w:rPr>
            </w:pPr>
          </w:p>
        </w:tc>
      </w:tr>
    </w:tbl>
    <w:p w:rsidR="00EE1214" w:rsidRDefault="00EE1214" w:rsidP="00EE1214">
      <w:pPr>
        <w:widowControl/>
        <w:spacing w:before="120"/>
        <w:ind w:firstLine="360"/>
        <w:rPr>
          <w:rFonts w:ascii="Times New Roman" w:hAnsi="Times New Roman"/>
        </w:rPr>
      </w:pPr>
      <w:r>
        <w:rPr>
          <w:rFonts w:ascii="Times New Roman" w:hAnsi="Times New Roman"/>
        </w:rPr>
        <w:t xml:space="preserve">During the consideration of the bill, the following amendment was considered: </w:t>
      </w:r>
    </w:p>
    <w:p w:rsidR="00EE1214" w:rsidRDefault="00EE1214" w:rsidP="00EE1214">
      <w:pPr>
        <w:widowControl/>
        <w:spacing w:before="120"/>
        <w:ind w:firstLine="360"/>
        <w:rPr>
          <w:rFonts w:ascii="Times New Roman" w:hAnsi="Times New Roman"/>
        </w:rPr>
      </w:pPr>
      <w:r>
        <w:rPr>
          <w:rFonts w:ascii="Times New Roman" w:hAnsi="Times New Roman"/>
        </w:rPr>
        <w:t xml:space="preserve">An amendment in the nature of a substitute by Mr. Frank, No. 1, making various technical and substantive changes, was agreed to by a voice vote.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Committee Oversight Findings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Pursuant to clause 3(c)(1) of rule XIII of the Rules of the House of Representatives, the Committee held a hearing and made findings that are reflected in this report.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Performance Goals and Objectives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Pursuant to clause 3(c)(4) of rule XIII of the Rules of the House of Representatives, the Committee establishes the following performance related goals and objectives for this legislation: </w:t>
      </w:r>
    </w:p>
    <w:p w:rsidR="00EE1214" w:rsidRDefault="00EE1214" w:rsidP="00EE1214">
      <w:pPr>
        <w:widowControl/>
        <w:spacing w:before="120"/>
        <w:ind w:firstLine="360"/>
        <w:rPr>
          <w:rFonts w:ascii="Times New Roman" w:hAnsi="Times New Roman"/>
        </w:rPr>
      </w:pPr>
      <w:r>
        <w:rPr>
          <w:rFonts w:ascii="Times New Roman" w:hAnsi="Times New Roman"/>
        </w:rPr>
        <w:t>H.R. 6870 requires the Federal Reserve and Department of the Treasury to issue an interim final rule under the U</w:t>
      </w:r>
      <w:r>
        <w:rPr>
          <w:rFonts w:ascii="Times New Roman" w:hAnsi="Times New Roman"/>
        </w:rPr>
        <w:t>n</w:t>
      </w:r>
      <w:r>
        <w:rPr>
          <w:rFonts w:ascii="Times New Roman" w:hAnsi="Times New Roman"/>
        </w:rPr>
        <w:t>lawful Internet Gambling Enforcement Act within 60 days of enactment. The interim final rule applies only to sports betting, and would require Treasury to compile and maintain a list of internet sports gambling businesses to which funds could not be transferred. The legislation also establishes a formal rulemaking process (with on the record hearings) to determine the definition of "unlawful internet gambling." It also adds a new requirement that Treasury compile and maintain a list of unlawful internet gambling businesses. The bill also prohibits the regulators from issuing or finalizing any regulations under the Unlawful Internet Gambling Enforcement Act (UIGEA), other than these interim final regul</w:t>
      </w:r>
      <w:r>
        <w:rPr>
          <w:rFonts w:ascii="Times New Roman" w:hAnsi="Times New Roman"/>
        </w:rPr>
        <w:t>a</w:t>
      </w:r>
      <w:r>
        <w:rPr>
          <w:rFonts w:ascii="Times New Roman" w:hAnsi="Times New Roman"/>
        </w:rPr>
        <w:t xml:space="preserve">tions on sports or through the formal rulemaking process.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New Budget Authority, Entitlement Authority, and Tax Expenditures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In compliance with clause 3(c)(2) of rule XIII of the Rules of the House of Representatives, the Committee adopts as its own the estimate of new budget authority, entitlement authority, or tax expenditures or revenues contained in the cost estimate prepared by the Director of the Congressional Budget Office pursuant to section 402 of the Congressional Budget Act of 1974.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Committee Cost Estimate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The Committee adopts as its own the cost estimate prepared by the Director of the Congressional Budget Office pursuant to section 402 of the Congressional Budget Act of 1974.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Congressional Budget Office Estimate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 xml:space="preserve">mate provided by the Congressional Budget Office pursuant to section 402 of the Congressional Budget Act of 1974: </w:t>
      </w:r>
    </w:p>
    <w:p w:rsidR="00EE1214" w:rsidRDefault="00EE1214" w:rsidP="00EE1214">
      <w:pPr>
        <w:widowControl/>
        <w:spacing w:before="120"/>
        <w:ind w:firstLine="360"/>
        <w:rPr>
          <w:rFonts w:ascii="Times New Roman" w:hAnsi="Times New Roman"/>
        </w:rPr>
      </w:pPr>
      <w:r>
        <w:rPr>
          <w:rFonts w:ascii="Times New Roman" w:hAnsi="Times New Roman"/>
        </w:rPr>
        <w:t>SEPTEMBER 29, 2008.</w:t>
      </w:r>
    </w:p>
    <w:p w:rsidR="00EE1214" w:rsidRDefault="00EE1214" w:rsidP="00EE1214">
      <w:pPr>
        <w:widowControl/>
        <w:spacing w:before="120"/>
        <w:ind w:firstLine="360"/>
        <w:rPr>
          <w:rFonts w:ascii="Times New Roman" w:hAnsi="Times New Roman"/>
        </w:rPr>
      </w:pPr>
      <w:r>
        <w:rPr>
          <w:rFonts w:ascii="Times New Roman" w:hAnsi="Times New Roman"/>
        </w:rPr>
        <w:t>Hon. BARNEY FRANK,</w:t>
      </w:r>
    </w:p>
    <w:p w:rsidR="00EE1214" w:rsidRDefault="00EE1214" w:rsidP="00EE1214">
      <w:pPr>
        <w:widowControl/>
        <w:spacing w:before="120"/>
        <w:ind w:firstLine="360"/>
        <w:rPr>
          <w:rFonts w:ascii="Times New Roman" w:hAnsi="Times New Roman"/>
        </w:rPr>
      </w:pPr>
      <w:r>
        <w:rPr>
          <w:rFonts w:ascii="Times New Roman" w:hAnsi="Times New Roman"/>
        </w:rPr>
        <w:t xml:space="preserve">Chairman, Committee on Financial Services, </w:t>
      </w:r>
    </w:p>
    <w:p w:rsidR="00EE1214" w:rsidRDefault="00EE1214" w:rsidP="00EE1214">
      <w:pPr>
        <w:widowControl/>
        <w:spacing w:before="120"/>
        <w:ind w:firstLine="360"/>
        <w:rPr>
          <w:rFonts w:ascii="Times New Roman" w:hAnsi="Times New Roman"/>
        </w:rPr>
      </w:pPr>
      <w:r>
        <w:rPr>
          <w:rFonts w:ascii="Times New Roman" w:hAnsi="Times New Roman"/>
        </w:rPr>
        <w:t>House of Representatives, Washington, DC.</w:t>
      </w:r>
    </w:p>
    <w:p w:rsidR="00EE1214" w:rsidRDefault="00EE1214" w:rsidP="00EE1214">
      <w:pPr>
        <w:widowControl/>
        <w:spacing w:before="120"/>
        <w:ind w:firstLine="360"/>
        <w:rPr>
          <w:rFonts w:ascii="Times New Roman" w:hAnsi="Times New Roman"/>
        </w:rPr>
      </w:pPr>
      <w:r>
        <w:rPr>
          <w:rFonts w:ascii="Times New Roman" w:hAnsi="Times New Roman"/>
        </w:rPr>
        <w:t xml:space="preserve">DEAR MR. CHAIRMAN:The Congressional Budget Office has prepared the enclosed cost estimate for H.R. 6870, the Payments System Protection Act of 2008. </w:t>
      </w:r>
    </w:p>
    <w:p w:rsidR="00EE1214" w:rsidRDefault="00EE1214" w:rsidP="00EE1214">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Kathleen Gramp.</w:t>
      </w:r>
    </w:p>
    <w:p w:rsidR="00EE1214" w:rsidRDefault="00EE1214" w:rsidP="00EE1214">
      <w:pPr>
        <w:widowControl/>
        <w:spacing w:before="120"/>
        <w:ind w:firstLine="360"/>
        <w:rPr>
          <w:rFonts w:ascii="Times New Roman" w:hAnsi="Times New Roman"/>
        </w:rPr>
      </w:pPr>
      <w:r>
        <w:rPr>
          <w:rFonts w:ascii="Times New Roman" w:hAnsi="Times New Roman"/>
        </w:rPr>
        <w:t xml:space="preserve">Sincerely, </w:t>
      </w:r>
    </w:p>
    <w:p w:rsidR="00EE1214" w:rsidRDefault="00EE1214" w:rsidP="00EE1214">
      <w:pPr>
        <w:widowControl/>
        <w:spacing w:before="120"/>
        <w:ind w:firstLine="360"/>
        <w:rPr>
          <w:rFonts w:ascii="Times New Roman" w:hAnsi="Times New Roman"/>
        </w:rPr>
      </w:pPr>
      <w:r>
        <w:rPr>
          <w:rFonts w:ascii="Times New Roman" w:hAnsi="Times New Roman"/>
        </w:rPr>
        <w:t>PETER R. ORSZAG.</w:t>
      </w:r>
    </w:p>
    <w:p w:rsidR="00EE1214" w:rsidRDefault="00EE1214" w:rsidP="00EE1214">
      <w:pPr>
        <w:widowControl/>
        <w:spacing w:before="120"/>
        <w:ind w:firstLine="360"/>
        <w:rPr>
          <w:rFonts w:ascii="Times New Roman" w:hAnsi="Times New Roman"/>
        </w:rPr>
      </w:pPr>
      <w:r>
        <w:rPr>
          <w:rFonts w:ascii="Times New Roman" w:hAnsi="Times New Roman"/>
        </w:rPr>
        <w:t>Enclosure.</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H.R. 6870--Payments System Protection Act of 2008</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Summary: H.R. 6870 would amend existing law regarding federal regulation of Internet gambling. It would su</w:t>
      </w:r>
      <w:r>
        <w:rPr>
          <w:rFonts w:ascii="Times New Roman" w:hAnsi="Times New Roman"/>
        </w:rPr>
        <w:t>s</w:t>
      </w:r>
      <w:r>
        <w:rPr>
          <w:rFonts w:ascii="Times New Roman" w:hAnsi="Times New Roman"/>
        </w:rPr>
        <w:t>pend certain restrictions on such activities until the Department of the Treasury and the Board of Governors of the Fe</w:t>
      </w:r>
      <w:r>
        <w:rPr>
          <w:rFonts w:ascii="Times New Roman" w:hAnsi="Times New Roman"/>
        </w:rPr>
        <w:t>d</w:t>
      </w:r>
      <w:r>
        <w:rPr>
          <w:rFonts w:ascii="Times New Roman" w:hAnsi="Times New Roman"/>
        </w:rPr>
        <w:t>eral Reserve develop new regulations based on the terms and conditions outlined in the bill. H.R. 6870 would add a statutory definition of "unlawful Internet sports gambling," require the regulators to define "unlawful Internet ga</w:t>
      </w:r>
      <w:r>
        <w:rPr>
          <w:rFonts w:ascii="Times New Roman" w:hAnsi="Times New Roman"/>
        </w:rPr>
        <w:t>m</w:t>
      </w:r>
      <w:r>
        <w:rPr>
          <w:rFonts w:ascii="Times New Roman" w:hAnsi="Times New Roman"/>
        </w:rPr>
        <w:t xml:space="preserve">bling," and direct the department to publish lists of businesses engaged in such unlawful activities. Implementation and enforcement efforts for the final regulations would be based on those lists and on a study of the economic impact of the proposed guidelines and public hearings. </w:t>
      </w:r>
    </w:p>
    <w:p w:rsidR="00EE1214" w:rsidRDefault="00EE1214" w:rsidP="00EE1214">
      <w:pPr>
        <w:widowControl/>
        <w:spacing w:before="120"/>
        <w:ind w:firstLine="360"/>
        <w:rPr>
          <w:rFonts w:ascii="Times New Roman" w:hAnsi="Times New Roman"/>
        </w:rPr>
      </w:pPr>
      <w:r>
        <w:rPr>
          <w:rFonts w:ascii="Times New Roman" w:hAnsi="Times New Roman"/>
        </w:rPr>
        <w:t>Assuming appropriation of the necessary amounts, CBO estimates that implementing the bill would cost $227 mi</w:t>
      </w:r>
      <w:r>
        <w:rPr>
          <w:rFonts w:ascii="Times New Roman" w:hAnsi="Times New Roman"/>
        </w:rPr>
        <w:t>l</w:t>
      </w:r>
      <w:r>
        <w:rPr>
          <w:rFonts w:ascii="Times New Roman" w:hAnsi="Times New Roman"/>
        </w:rPr>
        <w:t>lion over the next five years, primarily because of the costs associated with publishing lists of businesses engaged in unlawful Internet gambling activities. Enacting H.R. 6870 would affect revenues because of the provisions affecting the Federal Reserve, but CBO estimates that such impacts would not be significant. Enacting this bill would not affect d</w:t>
      </w:r>
      <w:r>
        <w:rPr>
          <w:rFonts w:ascii="Times New Roman" w:hAnsi="Times New Roman"/>
        </w:rPr>
        <w:t>i</w:t>
      </w:r>
      <w:r>
        <w:rPr>
          <w:rFonts w:ascii="Times New Roman" w:hAnsi="Times New Roman"/>
        </w:rPr>
        <w:t xml:space="preserve">rect spending. </w:t>
      </w:r>
    </w:p>
    <w:p w:rsidR="00EE1214" w:rsidRDefault="00EE1214" w:rsidP="00EE1214">
      <w:pPr>
        <w:widowControl/>
        <w:spacing w:before="120"/>
        <w:ind w:firstLine="360"/>
        <w:rPr>
          <w:rFonts w:ascii="Times New Roman" w:hAnsi="Times New Roman"/>
        </w:rPr>
      </w:pPr>
      <w:r>
        <w:rPr>
          <w:rFonts w:ascii="Times New Roman" w:hAnsi="Times New Roman"/>
        </w:rPr>
        <w:t xml:space="preserve">H.R. 6870 contains no intergovernmental or private-sector mandates as defined in the Unfunded Mandates Reform Act (UMRA) and would not affect the budgets of state, local, or tribal governments. </w:t>
      </w:r>
    </w:p>
    <w:p w:rsidR="00EE1214" w:rsidRDefault="00EE1214" w:rsidP="00EE1214">
      <w:pPr>
        <w:widowControl/>
        <w:spacing w:before="120"/>
        <w:ind w:firstLine="360"/>
        <w:rPr>
          <w:rFonts w:ascii="Times New Roman" w:hAnsi="Times New Roman"/>
        </w:rPr>
      </w:pPr>
      <w:r>
        <w:rPr>
          <w:rFonts w:ascii="Times New Roman" w:hAnsi="Times New Roman"/>
        </w:rPr>
        <w:t xml:space="preserve">Estimated cost to the Federal Government: The estimated budgetary impact of H.R. 6870 is shown in the following table. The costs of this legislation fall within budget function 800 (general government).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060"/>
        <w:gridCol w:w="2820"/>
        <w:gridCol w:w="660"/>
        <w:gridCol w:w="660"/>
        <w:gridCol w:w="660"/>
        <w:gridCol w:w="660"/>
        <w:gridCol w:w="1500"/>
      </w:tblGrid>
      <w:tr w:rsidR="00EE1214" w:rsidTr="00D45AE3">
        <w:tblPrEx>
          <w:tblCellMar>
            <w:top w:w="0" w:type="dxa"/>
            <w:bottom w:w="0" w:type="dxa"/>
          </w:tblCellMar>
        </w:tblPrEx>
        <w:trPr>
          <w:tblHeader/>
        </w:trPr>
        <w:tc>
          <w:tcPr>
            <w:tcW w:w="3060" w:type="dxa"/>
            <w:tcBorders>
              <w:top w:val="nil"/>
              <w:left w:val="nil"/>
              <w:bottom w:val="nil"/>
              <w:right w:val="nil"/>
            </w:tcBorders>
          </w:tcPr>
          <w:p w:rsidR="00EE1214" w:rsidRDefault="00EE1214" w:rsidP="00D45AE3">
            <w:pPr>
              <w:widowControl/>
              <w:rPr>
                <w:rFonts w:ascii="Times New Roman" w:hAnsi="Times New Roman"/>
              </w:rPr>
            </w:pPr>
          </w:p>
        </w:tc>
        <w:tc>
          <w:tcPr>
            <w:tcW w:w="6960" w:type="dxa"/>
            <w:gridSpan w:val="6"/>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By fiscal year, in millions of dollars-- </w:t>
            </w:r>
          </w:p>
        </w:tc>
      </w:tr>
      <w:tr w:rsidR="00EE1214" w:rsidTr="00D45AE3">
        <w:tblPrEx>
          <w:tblCellMar>
            <w:top w:w="0" w:type="dxa"/>
            <w:bottom w:w="0" w:type="dxa"/>
          </w:tblCellMar>
        </w:tblPrEx>
        <w:trPr>
          <w:tblHeader/>
        </w:trPr>
        <w:tc>
          <w:tcPr>
            <w:tcW w:w="3060" w:type="dxa"/>
            <w:tcBorders>
              <w:top w:val="nil"/>
              <w:left w:val="nil"/>
              <w:bottom w:val="nil"/>
              <w:right w:val="nil"/>
            </w:tcBorders>
          </w:tcPr>
          <w:p w:rsidR="00EE1214" w:rsidRDefault="00EE1214" w:rsidP="00D45AE3">
            <w:pPr>
              <w:widowControl/>
              <w:rPr>
                <w:rFonts w:ascii="Times New Roman" w:hAnsi="Times New Roman"/>
              </w:rPr>
            </w:pPr>
          </w:p>
        </w:tc>
        <w:tc>
          <w:tcPr>
            <w:tcW w:w="282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2009</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2010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2011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2012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2013 </w:t>
            </w:r>
          </w:p>
        </w:tc>
        <w:tc>
          <w:tcPr>
            <w:tcW w:w="150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b/>
                <w:bCs/>
              </w:rPr>
              <w:t xml:space="preserve">2009-2013 </w:t>
            </w:r>
          </w:p>
        </w:tc>
      </w:tr>
      <w:tr w:rsidR="00EE1214" w:rsidTr="00D45AE3">
        <w:tblPrEx>
          <w:tblCellMar>
            <w:top w:w="0" w:type="dxa"/>
            <w:bottom w:w="0" w:type="dxa"/>
          </w:tblCellMar>
        </w:tblPrEx>
        <w:tc>
          <w:tcPr>
            <w:tcW w:w="10020" w:type="dxa"/>
            <w:gridSpan w:val="7"/>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CHANGES IN SPENDING SUBJECT TO APPROPRIATION</w:t>
            </w: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Estimated Authorization Level  </w:t>
            </w:r>
          </w:p>
        </w:tc>
        <w:tc>
          <w:tcPr>
            <w:tcW w:w="282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135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30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31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31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32  </w:t>
            </w:r>
          </w:p>
        </w:tc>
        <w:tc>
          <w:tcPr>
            <w:tcW w:w="150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259 </w:t>
            </w:r>
          </w:p>
        </w:tc>
      </w:tr>
      <w:tr w:rsidR="00EE1214" w:rsidTr="00D45AE3">
        <w:tblPrEx>
          <w:tblCellMar>
            <w:top w:w="0" w:type="dxa"/>
            <w:bottom w:w="0" w:type="dxa"/>
          </w:tblCellMar>
        </w:tblPrEx>
        <w:tc>
          <w:tcPr>
            <w:tcW w:w="30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Estimated Outlays  </w:t>
            </w:r>
          </w:p>
        </w:tc>
        <w:tc>
          <w:tcPr>
            <w:tcW w:w="282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27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87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51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31  </w:t>
            </w:r>
          </w:p>
        </w:tc>
        <w:tc>
          <w:tcPr>
            <w:tcW w:w="66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31  </w:t>
            </w:r>
          </w:p>
        </w:tc>
        <w:tc>
          <w:tcPr>
            <w:tcW w:w="1500" w:type="dxa"/>
            <w:tcBorders>
              <w:top w:val="nil"/>
              <w:left w:val="nil"/>
              <w:bottom w:val="nil"/>
              <w:right w:val="nil"/>
            </w:tcBorders>
          </w:tcPr>
          <w:p w:rsidR="00EE1214" w:rsidRDefault="00EE1214" w:rsidP="00D45AE3">
            <w:pPr>
              <w:widowControl/>
              <w:rPr>
                <w:rFonts w:ascii="Times New Roman" w:hAnsi="Times New Roman"/>
              </w:rPr>
            </w:pPr>
            <w:r>
              <w:rPr>
                <w:rFonts w:ascii="Times New Roman" w:hAnsi="Times New Roman"/>
              </w:rPr>
              <w:t xml:space="preserve">227 </w:t>
            </w:r>
          </w:p>
        </w:tc>
      </w:tr>
    </w:tbl>
    <w:p w:rsidR="00EE1214" w:rsidRDefault="00EE1214" w:rsidP="00EE1214">
      <w:pPr>
        <w:widowControl/>
        <w:spacing w:before="120"/>
        <w:ind w:firstLine="360"/>
        <w:rPr>
          <w:rFonts w:ascii="Times New Roman" w:hAnsi="Times New Roman"/>
        </w:rPr>
      </w:pPr>
      <w:r>
        <w:rPr>
          <w:rFonts w:ascii="Times New Roman" w:hAnsi="Times New Roman"/>
        </w:rPr>
        <w:t xml:space="preserve">Basis of estimate: For this estimate, CBO assumes that the legislation will be enacted near the beginning of fiscal year 2009 and that the necessary amounts will be appropriated each year.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Spending subject to appropriation</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CBO expects that implementing H.R. 6870 would significantly increase the workload of the Department of the Treasury, which currently has fewer than 10 full-time staff dedicated to regulating Internet gambling. Developing lists of businesses engaged in unlawful Internet gambling that would withstand regulatory scrutiny would involve screening hundreds of thousands of Web sites, examining targeted Web sites in detail, coordinating with state and foreign go</w:t>
      </w:r>
      <w:r>
        <w:rPr>
          <w:rFonts w:ascii="Times New Roman" w:hAnsi="Times New Roman"/>
        </w:rPr>
        <w:t>v</w:t>
      </w:r>
      <w:r>
        <w:rPr>
          <w:rFonts w:ascii="Times New Roman" w:hAnsi="Times New Roman"/>
        </w:rPr>
        <w:t>ernments, and monitoring changes in the Web sites included on the lists. Little is known about the number, location, or complexity of Internet gambling sites, and the department expects that extensive data collection efforts would be nece</w:t>
      </w:r>
      <w:r>
        <w:rPr>
          <w:rFonts w:ascii="Times New Roman" w:hAnsi="Times New Roman"/>
        </w:rPr>
        <w:t>s</w:t>
      </w:r>
      <w:r>
        <w:rPr>
          <w:rFonts w:ascii="Times New Roman" w:hAnsi="Times New Roman"/>
        </w:rPr>
        <w:t xml:space="preserve">sary to comply with the bill. </w:t>
      </w:r>
    </w:p>
    <w:p w:rsidR="00EE1214" w:rsidRDefault="00EE1214" w:rsidP="00EE1214">
      <w:pPr>
        <w:widowControl/>
        <w:spacing w:before="120"/>
        <w:ind w:firstLine="360"/>
        <w:rPr>
          <w:rFonts w:ascii="Times New Roman" w:hAnsi="Times New Roman"/>
        </w:rPr>
      </w:pPr>
      <w:r>
        <w:rPr>
          <w:rFonts w:ascii="Times New Roman" w:hAnsi="Times New Roman"/>
        </w:rPr>
        <w:t>For this estimate, CBO assumes that the department would acquire computer software to identify Internet gambling Web sites and conduct comprehensive reviews of at least 2,000 businesses. Based on information from the department, CBO estimates that preparing the lists would require an initial appropriation of about $130 million and that maintaining them would cost about $30 million a year. Costs could be higher if additional businesses required an in-depth examin</w:t>
      </w:r>
      <w:r>
        <w:rPr>
          <w:rFonts w:ascii="Times New Roman" w:hAnsi="Times New Roman"/>
        </w:rPr>
        <w:t>a</w:t>
      </w:r>
      <w:r>
        <w:rPr>
          <w:rFonts w:ascii="Times New Roman" w:hAnsi="Times New Roman"/>
        </w:rPr>
        <w:t xml:space="preserve">tion, with all costs subject to appropriation of the necessary amounts. </w:t>
      </w:r>
    </w:p>
    <w:p w:rsidR="00EE1214" w:rsidRDefault="00EE1214" w:rsidP="00EE1214">
      <w:pPr>
        <w:widowControl/>
        <w:spacing w:before="120"/>
        <w:ind w:firstLine="360"/>
        <w:rPr>
          <w:rFonts w:ascii="Times New Roman" w:hAnsi="Times New Roman"/>
        </w:rPr>
      </w:pPr>
      <w:r>
        <w:rPr>
          <w:rFonts w:ascii="Times New Roman" w:hAnsi="Times New Roman"/>
        </w:rPr>
        <w:t xml:space="preserve">H.R. 6870 also would direct the department to conduct special studies and hearings on proposed regulations related to Internet gambling. Based on information from the department, CBO estimates that those activities would cost about $5 million in 2009.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Revenues</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Under H.R. 6870, the Board of Governors of the Federal Reserve would participate in the development of the r</w:t>
      </w:r>
      <w:r>
        <w:rPr>
          <w:rFonts w:ascii="Times New Roman" w:hAnsi="Times New Roman"/>
        </w:rPr>
        <w:t>e</w:t>
      </w:r>
      <w:r>
        <w:rPr>
          <w:rFonts w:ascii="Times New Roman" w:hAnsi="Times New Roman"/>
        </w:rPr>
        <w:t xml:space="preserve">vised regulations governing unlawful Internet gambling activities. Based on information from the Federal Reserve, those activities would have no significant effect on its workload or budget. The budgetary effects of the Federal Reserve are recorded as a change in revenues (governmental receipts). Thus, CBO estimates that enacting this bill would have a negligible effect on revenues over the 2009-2018 period. </w:t>
      </w:r>
    </w:p>
    <w:p w:rsidR="00EE1214" w:rsidRDefault="00EE1214" w:rsidP="00EE1214">
      <w:pPr>
        <w:widowControl/>
        <w:spacing w:before="120"/>
        <w:ind w:firstLine="360"/>
        <w:rPr>
          <w:rFonts w:ascii="Times New Roman" w:hAnsi="Times New Roman"/>
        </w:rPr>
      </w:pPr>
      <w:r>
        <w:rPr>
          <w:rFonts w:ascii="Times New Roman" w:hAnsi="Times New Roman"/>
        </w:rPr>
        <w:t xml:space="preserve">Intergovernmental and private-sector impact: H.R. 6870 contains no intergovernmental or private-sector mandates as defined in UMRA and would not affect the budgets of state, local, or tribal governments. </w:t>
      </w:r>
    </w:p>
    <w:p w:rsidR="00EE1214" w:rsidRDefault="00EE1214" w:rsidP="00EE1214">
      <w:pPr>
        <w:widowControl/>
        <w:spacing w:before="120"/>
        <w:ind w:firstLine="360"/>
        <w:rPr>
          <w:rFonts w:ascii="Times New Roman" w:hAnsi="Times New Roman"/>
        </w:rPr>
      </w:pPr>
      <w:r>
        <w:rPr>
          <w:rFonts w:ascii="Times New Roman" w:hAnsi="Times New Roman"/>
        </w:rPr>
        <w:t>Estimate prepared by: Federal costs: Kathleen Gramp; Impact on state, local, and tribal governments: Elizabeth Cove; Impact on the private sector: Paige Piper/Bach.</w:t>
      </w:r>
    </w:p>
    <w:p w:rsidR="00EE1214" w:rsidRDefault="00EE1214" w:rsidP="00EE1214">
      <w:pPr>
        <w:widowControl/>
        <w:spacing w:before="120"/>
        <w:ind w:firstLine="360"/>
        <w:rPr>
          <w:rFonts w:ascii="Times New Roman" w:hAnsi="Times New Roman"/>
        </w:rPr>
      </w:pPr>
      <w:r>
        <w:rPr>
          <w:rFonts w:ascii="Times New Roman" w:hAnsi="Times New Roman"/>
        </w:rPr>
        <w:t>Estimate approved by: Peter H. Fontaine, Assistant Director for Budget Analysis.</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FEDERAL MANDATES STATEMENT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The Committee adopts as its own the estimate of Federal mandates prepared by the Director of the Congressional Budget Office pursuant to section 423 of the Unfunded Mandates Reform Act.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ADVISORY COMMITTEE STATEMENT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No advisory committees within the meaning of section 5(b) of the Federal Advisory Committee Act were created by this legislation.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CONSTITUTIONAL AUTHORITY STATEMENT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Pursuant to clause 3(d)(1) of rule XIII of the Rules of the House of Representatives, the Committee finds that the Constitutional Authority of Congress to enact this legislation is provided by Article 1, section 8, clause 1 (relating to the general welfare of the United States) and clause 3 (relating to the power to regulate interstate commerce).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APPLICABILITY TO LEGISLATIVE BRANCH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The Committee finds that the legislation does not relate to the terms and conditions of employment or access to public services or accommodations within the meaning of section 102(b)(3) of the Congressional Accountability Act.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EARMARK IDENTIFICATION </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H.R. 6870 does not contain any congressional earmarks, limited tax benefits, or limited tariff benefits as defined in clause 9 of rule XXI. </w:t>
      </w:r>
    </w:p>
    <w:p w:rsidR="00EE1214" w:rsidRDefault="00EE1214" w:rsidP="00EE1214">
      <w:pPr>
        <w:widowControl/>
        <w:rPr>
          <w:rFonts w:ascii="Times New Roman" w:hAnsi="Times New Roman"/>
        </w:rPr>
      </w:pPr>
    </w:p>
    <w:p w:rsidR="00EE1214" w:rsidRDefault="00EE1214" w:rsidP="00EE1214">
      <w:pPr>
        <w:widowControl/>
        <w:jc w:val="center"/>
        <w:rPr>
          <w:rFonts w:ascii="Times New Roman" w:hAnsi="Times New Roman"/>
        </w:rPr>
      </w:pPr>
      <w:r>
        <w:rPr>
          <w:rFonts w:ascii="Times New Roman" w:hAnsi="Times New Roman"/>
          <w:b/>
          <w:bCs/>
        </w:rPr>
        <w:t xml:space="preserve">SECTION-BY-SECTION ANALYSIS OF THE LEGISLATION </w:t>
      </w:r>
      <w:r>
        <w:rPr>
          <w:rFonts w:ascii="Times New Roman" w:hAnsi="Times New Roman"/>
        </w:rPr>
        <w:t xml:space="preserve">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Section 1. Short title</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 xml:space="preserve">This section establishes the short title of the bill, the "Payments System Protection Act of 2008".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Section 2. Prohibition</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Section 2 prohibits the Federal Reserve Board and the Treasury from finalizing regulations under UIGEA except as they pertain to unlawful internet sports betting, or as provided in section 3. Section 2 defines unlawful internet sports betting, and requires that interim final regulations be issued within 60 days of enactment. Treasury is required to esta</w:t>
      </w:r>
      <w:r>
        <w:rPr>
          <w:rFonts w:ascii="Times New Roman" w:hAnsi="Times New Roman"/>
        </w:rPr>
        <w:t>b</w:t>
      </w:r>
      <w:r>
        <w:rPr>
          <w:rFonts w:ascii="Times New Roman" w:hAnsi="Times New Roman"/>
        </w:rPr>
        <w:t xml:space="preserve">lish and maintain a list of unlawful internet sports gambling businesses.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i/>
          <w:iCs/>
        </w:rPr>
        <w:t>Section 3. Rulemaking to implement subchapter on prohibition on funding of unlawful internet gambling and define unlawful internet gambling</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Section 3 requires the Federal Reserve Board and Treasury to undergo formal rulemaking (with on the record hea</w:t>
      </w:r>
      <w:r>
        <w:rPr>
          <w:rFonts w:ascii="Times New Roman" w:hAnsi="Times New Roman"/>
        </w:rPr>
        <w:t>r</w:t>
      </w:r>
      <w:r>
        <w:rPr>
          <w:rFonts w:ascii="Times New Roman" w:hAnsi="Times New Roman"/>
        </w:rPr>
        <w:t>ings) to determine what other forms of gambling constitute the definition of "unlawful Internet gambling." That rule would be subjected to regulatory flexibility analysis, and then Treasury would also compile and maintain a list of bus</w:t>
      </w:r>
      <w:r>
        <w:rPr>
          <w:rFonts w:ascii="Times New Roman" w:hAnsi="Times New Roman"/>
        </w:rPr>
        <w:t>i</w:t>
      </w:r>
      <w:r>
        <w:rPr>
          <w:rFonts w:ascii="Times New Roman" w:hAnsi="Times New Roman"/>
        </w:rPr>
        <w:t xml:space="preserve">nesses that accept other forms of illegal internet gambling. </w:t>
      </w:r>
    </w:p>
    <w:p w:rsidR="00EE1214" w:rsidRDefault="00EE1214" w:rsidP="00EE1214">
      <w:pPr>
        <w:widowControl/>
        <w:rPr>
          <w:rFonts w:ascii="Times New Roman" w:hAnsi="Times New Roman"/>
        </w:rPr>
      </w:pPr>
    </w:p>
    <w:p w:rsidR="00EE1214" w:rsidRDefault="00EE1214" w:rsidP="00EE1214">
      <w:pPr>
        <w:widowControl/>
        <w:rPr>
          <w:rFonts w:ascii="Times New Roman" w:hAnsi="Times New Roman"/>
        </w:rPr>
      </w:pPr>
      <w:r>
        <w:rPr>
          <w:rFonts w:ascii="Times New Roman" w:hAnsi="Times New Roman"/>
          <w:b/>
          <w:bCs/>
        </w:rPr>
        <w:t>DISSENTING VIEWS</w:t>
      </w:r>
      <w:r>
        <w:rPr>
          <w:rFonts w:ascii="Times New Roman" w:hAnsi="Times New Roman"/>
        </w:rPr>
        <w:t xml:space="preserve"> </w:t>
      </w:r>
    </w:p>
    <w:p w:rsidR="00EE1214" w:rsidRDefault="00EE1214" w:rsidP="00EE1214">
      <w:pPr>
        <w:widowControl/>
        <w:spacing w:before="120"/>
        <w:ind w:firstLine="360"/>
        <w:rPr>
          <w:rFonts w:ascii="Times New Roman" w:hAnsi="Times New Roman"/>
        </w:rPr>
      </w:pPr>
      <w:r>
        <w:rPr>
          <w:rFonts w:ascii="Times New Roman" w:hAnsi="Times New Roman"/>
        </w:rPr>
        <w:t>H.R. 6870 would undermine the effective implementation of the Unlawful Internet Gambling Enforcement Act of 2006 (UIGEA) (Public Law 109-347). UIGEA was intended to stem the growth of gambling on the Internet, by making it illegal for financial institutions and credit card companies to process payments for settling Internet gambling wagers and imposing new criminal penalties on Internet gambling businesses. Prior to UIGEA's enactment, the United States had few tools to enforce applicable state and Federal law because the sites offering Internet gambling services were l</w:t>
      </w:r>
      <w:r>
        <w:rPr>
          <w:rFonts w:ascii="Times New Roman" w:hAnsi="Times New Roman"/>
        </w:rPr>
        <w:t>o</w:t>
      </w:r>
      <w:r>
        <w:rPr>
          <w:rFonts w:ascii="Times New Roman" w:hAnsi="Times New Roman"/>
        </w:rPr>
        <w:t xml:space="preserve">cated overseas and beyond the jurisdictional reach of U.S. law enforcement. </w:t>
      </w:r>
    </w:p>
    <w:p w:rsidR="00EE1214" w:rsidRDefault="00EE1214" w:rsidP="00EE1214">
      <w:pPr>
        <w:widowControl/>
        <w:spacing w:before="120"/>
        <w:ind w:firstLine="360"/>
        <w:rPr>
          <w:rFonts w:ascii="Times New Roman" w:hAnsi="Times New Roman"/>
        </w:rPr>
      </w:pPr>
      <w:r>
        <w:rPr>
          <w:rFonts w:ascii="Times New Roman" w:hAnsi="Times New Roman"/>
        </w:rPr>
        <w:t>UIGEA was supported by an overwhelming majority of Members on the Financial Services Committee and the full House, and by college and university presidents, the American Bankers Association, the American Psychiatric Associ</w:t>
      </w:r>
      <w:r>
        <w:rPr>
          <w:rFonts w:ascii="Times New Roman" w:hAnsi="Times New Roman"/>
        </w:rPr>
        <w:t>a</w:t>
      </w:r>
      <w:r>
        <w:rPr>
          <w:rFonts w:ascii="Times New Roman" w:hAnsi="Times New Roman"/>
        </w:rPr>
        <w:t xml:space="preserve">tion and major sports organizations including the National Collegiate Athletic Association (NCAA), Major League Baseball (MLB), the National Football League (NFL), National Basketball Association (NBA) and the National Hockey League (NHL). </w:t>
      </w:r>
    </w:p>
    <w:p w:rsidR="00EE1214" w:rsidRDefault="00EE1214" w:rsidP="00EE1214">
      <w:pPr>
        <w:widowControl/>
        <w:spacing w:before="120"/>
        <w:ind w:firstLine="360"/>
        <w:rPr>
          <w:rFonts w:ascii="Times New Roman" w:hAnsi="Times New Roman"/>
        </w:rPr>
      </w:pPr>
      <w:r>
        <w:rPr>
          <w:rFonts w:ascii="Times New Roman" w:hAnsi="Times New Roman"/>
        </w:rPr>
        <w:t>H.R. 6870 would require the Federal Reserve Board and Treasury Department to scrap the proposed regulations mandated by UIGEA, except those applicable to sports betting. It would also require the Treasury Department and Fe</w:t>
      </w:r>
      <w:r>
        <w:rPr>
          <w:rFonts w:ascii="Times New Roman" w:hAnsi="Times New Roman"/>
        </w:rPr>
        <w:t>d</w:t>
      </w:r>
      <w:r>
        <w:rPr>
          <w:rFonts w:ascii="Times New Roman" w:hAnsi="Times New Roman"/>
        </w:rPr>
        <w:t>eral Reserve, in consultation with the Justice Department, to jointly develop and implement regulations that define "u</w:t>
      </w:r>
      <w:r>
        <w:rPr>
          <w:rFonts w:ascii="Times New Roman" w:hAnsi="Times New Roman"/>
        </w:rPr>
        <w:t>n</w:t>
      </w:r>
      <w:r>
        <w:rPr>
          <w:rFonts w:ascii="Times New Roman" w:hAnsi="Times New Roman"/>
        </w:rPr>
        <w:t>lawful Internet gambling," after an administrative hearing and a full economic impact study. There is no deadline for the agencies to finish their work. Thus, while H.R. 6870 would result in financial transactions involving sports betting b</w:t>
      </w:r>
      <w:r>
        <w:rPr>
          <w:rFonts w:ascii="Times New Roman" w:hAnsi="Times New Roman"/>
        </w:rPr>
        <w:t>e</w:t>
      </w:r>
      <w:r>
        <w:rPr>
          <w:rFonts w:ascii="Times New Roman" w:hAnsi="Times New Roman"/>
        </w:rPr>
        <w:t>ing blocked, it would allow a wide variety of other addictive forms of gambling to continue unimpeded, including po</w:t>
      </w:r>
      <w:r>
        <w:rPr>
          <w:rFonts w:ascii="Times New Roman" w:hAnsi="Times New Roman"/>
        </w:rPr>
        <w:t>k</w:t>
      </w:r>
      <w:r>
        <w:rPr>
          <w:rFonts w:ascii="Times New Roman" w:hAnsi="Times New Roman"/>
        </w:rPr>
        <w:t xml:space="preserve">er, blackjack, roulette, craps, baccarat, and slots. </w:t>
      </w:r>
    </w:p>
    <w:p w:rsidR="00EE1214" w:rsidRDefault="00EE1214" w:rsidP="00EE1214">
      <w:pPr>
        <w:widowControl/>
        <w:spacing w:before="120"/>
        <w:ind w:firstLine="360"/>
        <w:rPr>
          <w:rFonts w:ascii="Times New Roman" w:hAnsi="Times New Roman"/>
        </w:rPr>
      </w:pPr>
      <w:r>
        <w:rPr>
          <w:rFonts w:ascii="Times New Roman" w:hAnsi="Times New Roman"/>
        </w:rPr>
        <w:t xml:space="preserve">Enactment of H.R. 6870 would harm families and communities. The consequences of unfettered illegal Internet gambling are profound and its characteristics are unique: online players can gamble twenty-four hours a day from home; children may play without sufficient age verification; and betting with a credit card can undercut a player's perception of the value of cash, leading to gambling addiction, bankruptcy and crime. As a professor of business at the University of Illinois noted, the Internet is "crack cocaine" for gamblers. "There are no needle marks," he says. "There is no alcohol on the breath. You just click the mouse and lose your house." </w:t>
      </w:r>
    </w:p>
    <w:p w:rsidR="00EE1214" w:rsidRDefault="00EE1214" w:rsidP="00EE1214">
      <w:pPr>
        <w:widowControl/>
        <w:spacing w:before="120"/>
        <w:ind w:firstLine="360"/>
        <w:rPr>
          <w:rFonts w:ascii="Times New Roman" w:hAnsi="Times New Roman"/>
        </w:rPr>
      </w:pPr>
      <w:r>
        <w:rPr>
          <w:rFonts w:ascii="Times New Roman" w:hAnsi="Times New Roman"/>
        </w:rPr>
        <w:t>The real victims are the young people who by the tens of thousands become compulsive, addictive gamblers. Stu</w:t>
      </w:r>
      <w:r>
        <w:rPr>
          <w:rFonts w:ascii="Times New Roman" w:hAnsi="Times New Roman"/>
        </w:rPr>
        <w:t>d</w:t>
      </w:r>
      <w:r>
        <w:rPr>
          <w:rFonts w:ascii="Times New Roman" w:hAnsi="Times New Roman"/>
        </w:rPr>
        <w:t>ies show that the earlier one begins gambling, the more likely it is he or she will become an addicted problem gambler. In the most recent study of Internet gambling in Canada, where Internet gambling is regulated, the University of Let</w:t>
      </w:r>
      <w:r>
        <w:rPr>
          <w:rFonts w:ascii="Times New Roman" w:hAnsi="Times New Roman"/>
        </w:rPr>
        <w:t>h</w:t>
      </w:r>
      <w:r>
        <w:rPr>
          <w:rFonts w:ascii="Times New Roman" w:hAnsi="Times New Roman"/>
        </w:rPr>
        <w:t xml:space="preserve">bridge Professor Robert Williams found that the average monthly loss of Internet gamblers is $541, compared to an $82 loss of all gamblers. </w:t>
      </w:r>
    </w:p>
    <w:p w:rsidR="00EE1214" w:rsidRDefault="00EE1214" w:rsidP="00EE1214">
      <w:pPr>
        <w:widowControl/>
        <w:spacing w:before="120"/>
        <w:ind w:firstLine="360"/>
        <w:rPr>
          <w:rFonts w:ascii="Times New Roman" w:hAnsi="Times New Roman"/>
        </w:rPr>
      </w:pPr>
      <w:r>
        <w:rPr>
          <w:rFonts w:ascii="Times New Roman" w:hAnsi="Times New Roman"/>
        </w:rPr>
        <w:t xml:space="preserve">Since UIGEA, gambling companies such as PartyGaming, which runs the PartyPoker.com and PartyBingo.com web sites, have withdrawn from the U.S. market. According to the Annenberg Public Policy Center, weekly use of the Internet for gambling among college-age youth declined precipitously, dropping from 5.8 percent in 2006 to 1.5 percent in 2007. "The strong drop in use of Internet sites also suggests that Federal legislation restricting the transfer of funds to Internet gambling sites has had its intended effect," the Director of the Annenberg survey stated. </w:t>
      </w:r>
    </w:p>
    <w:p w:rsidR="00EE1214" w:rsidRDefault="00EE1214" w:rsidP="00EE1214">
      <w:pPr>
        <w:widowControl/>
        <w:spacing w:before="120"/>
        <w:ind w:firstLine="360"/>
        <w:rPr>
          <w:rFonts w:ascii="Times New Roman" w:hAnsi="Times New Roman"/>
        </w:rPr>
      </w:pPr>
      <w:r>
        <w:rPr>
          <w:rFonts w:ascii="Times New Roman" w:hAnsi="Times New Roman"/>
        </w:rPr>
        <w:t>In addition to its destructive influence on families and our nation's youth, Internet gambling has the potential to u</w:t>
      </w:r>
      <w:r>
        <w:rPr>
          <w:rFonts w:ascii="Times New Roman" w:hAnsi="Times New Roman"/>
        </w:rPr>
        <w:t>n</w:t>
      </w:r>
      <w:r>
        <w:rPr>
          <w:rFonts w:ascii="Times New Roman" w:hAnsi="Times New Roman"/>
        </w:rPr>
        <w:t>dermine our national security. FBI and Justice Department experts have repeatedly warned that Internet gambling sites are vulnerable to exploitation by money launderers, drug traffickers and even terrorist financiers. These sites evade ri</w:t>
      </w:r>
      <w:r>
        <w:rPr>
          <w:rFonts w:ascii="Times New Roman" w:hAnsi="Times New Roman"/>
        </w:rPr>
        <w:t>g</w:t>
      </w:r>
      <w:r>
        <w:rPr>
          <w:rFonts w:ascii="Times New Roman" w:hAnsi="Times New Roman"/>
        </w:rPr>
        <w:t xml:space="preserve">orous U.S.-based regulations that control gambling by minors and problem gamblers and ensure the integrity of the games. </w:t>
      </w:r>
    </w:p>
    <w:p w:rsidR="00EE1214" w:rsidRDefault="00EE1214" w:rsidP="00EE1214">
      <w:pPr>
        <w:widowControl/>
        <w:spacing w:before="120"/>
        <w:ind w:firstLine="360"/>
        <w:rPr>
          <w:rFonts w:ascii="Times New Roman" w:hAnsi="Times New Roman"/>
        </w:rPr>
      </w:pPr>
      <w:r>
        <w:rPr>
          <w:rFonts w:ascii="Times New Roman" w:hAnsi="Times New Roman"/>
        </w:rPr>
        <w:t>In October 3, 2001 testimony before the Financial Services Committee, Dennis Lormel, then-chief of the FBI's F</w:t>
      </w:r>
      <w:r>
        <w:rPr>
          <w:rFonts w:ascii="Times New Roman" w:hAnsi="Times New Roman"/>
        </w:rPr>
        <w:t>i</w:t>
      </w:r>
      <w:r>
        <w:rPr>
          <w:rFonts w:ascii="Times New Roman" w:hAnsi="Times New Roman"/>
        </w:rPr>
        <w:t>nancial Crimes Section, stated:</w:t>
      </w:r>
    </w:p>
    <w:p w:rsidR="00EE1214" w:rsidRDefault="00EE1214" w:rsidP="00EE1214">
      <w:pPr>
        <w:widowControl/>
        <w:spacing w:before="120"/>
        <w:ind w:firstLine="360"/>
        <w:rPr>
          <w:rFonts w:ascii="Times New Roman" w:hAnsi="Times New Roman"/>
        </w:rPr>
      </w:pPr>
      <w:r>
        <w:rPr>
          <w:rFonts w:ascii="Times New Roman" w:hAnsi="Times New Roman"/>
        </w:rPr>
        <w:t>In a March 2004 "International Narcotics Control Strategy Report," the U.S. Department of State expressed a sim</w:t>
      </w:r>
      <w:r>
        <w:rPr>
          <w:rFonts w:ascii="Times New Roman" w:hAnsi="Times New Roman"/>
        </w:rPr>
        <w:t>i</w:t>
      </w:r>
      <w:r>
        <w:rPr>
          <w:rFonts w:ascii="Times New Roman" w:hAnsi="Times New Roman"/>
        </w:rPr>
        <w:t>lar concern:</w:t>
      </w:r>
    </w:p>
    <w:p w:rsidR="00EE1214" w:rsidRDefault="00EE1214" w:rsidP="00EE1214">
      <w:pPr>
        <w:widowControl/>
        <w:spacing w:before="120"/>
        <w:ind w:firstLine="360"/>
        <w:rPr>
          <w:rFonts w:ascii="Times New Roman" w:hAnsi="Times New Roman"/>
        </w:rPr>
      </w:pPr>
      <w:r>
        <w:rPr>
          <w:rFonts w:ascii="Times New Roman" w:hAnsi="Times New Roman"/>
        </w:rPr>
        <w:t>While the proponents of this bill have endeavored to refine and modify a previous legislative proposal that the Committee rejected on June 25, 2008 (H.R. 5767), H.R. 6870 remains a fundamentally flawed legislative product. Co</w:t>
      </w:r>
      <w:r>
        <w:rPr>
          <w:rFonts w:ascii="Times New Roman" w:hAnsi="Times New Roman"/>
        </w:rPr>
        <w:t>n</w:t>
      </w:r>
      <w:r>
        <w:rPr>
          <w:rFonts w:ascii="Times New Roman" w:hAnsi="Times New Roman"/>
        </w:rPr>
        <w:t xml:space="preserve">gress should stop meddling in the regulatory process and allow UIGEA to be fully implemented. </w:t>
      </w:r>
    </w:p>
    <w:p w:rsidR="00EE1214" w:rsidRDefault="00EE1214" w:rsidP="00EE1214">
      <w:pPr>
        <w:widowControl/>
        <w:spacing w:before="120"/>
        <w:ind w:firstLine="360"/>
        <w:rPr>
          <w:rFonts w:ascii="Times New Roman" w:hAnsi="Times New Roman"/>
        </w:rPr>
      </w:pPr>
      <w:r>
        <w:rPr>
          <w:rFonts w:ascii="Times New Roman" w:hAnsi="Times New Roman"/>
        </w:rPr>
        <w:t>SPENCER BACHUS.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14"/>
    <w:rsid w:val="00967C89"/>
    <w:rsid w:val="00EE1214"/>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1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1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4876</Words>
  <Characters>27794</Characters>
  <Application>Microsoft Macintosh Word</Application>
  <DocSecurity>0</DocSecurity>
  <Lines>231</Lines>
  <Paragraphs>65</Paragraphs>
  <ScaleCrop>false</ScaleCrop>
  <Company>Live_Free</Company>
  <LinksUpToDate>false</LinksUpToDate>
  <CharactersWithSpaces>32605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2014-01-19T01:01:00Z</dcterms:created>
  <dcterms:modified xsi:type="dcterms:W3CDTF">2014-01-19T01:01:00Z</dcterms:modified>
</cp:coreProperties>
</file>