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317" w:rsidRDefault="00066317" w:rsidP="00066317">
      <w:pPr>
        <w:widowControl/>
        <w:ind w:left="1200" w:right="1200"/>
        <w:jc w:val="center"/>
        <w:rPr>
          <w:rFonts w:ascii="Times New Roman" w:hAnsi="Times New Roman"/>
        </w:rPr>
      </w:pPr>
      <w:r>
        <w:rPr>
          <w:rFonts w:ascii="Times New Roman" w:hAnsi="Times New Roman"/>
        </w:rPr>
        <w:t>108th Congress, 2d Session</w:t>
      </w:r>
    </w:p>
    <w:p w:rsidR="00066317" w:rsidRDefault="00066317" w:rsidP="00066317">
      <w:pPr>
        <w:widowControl/>
        <w:rPr>
          <w:rFonts w:ascii="Times New Roman" w:hAnsi="Times New Roman"/>
        </w:rPr>
      </w:pPr>
    </w:p>
    <w:p w:rsidR="00066317" w:rsidRDefault="00066317" w:rsidP="00066317">
      <w:pPr>
        <w:widowControl/>
        <w:ind w:left="1200" w:right="1200"/>
        <w:jc w:val="center"/>
        <w:rPr>
          <w:rFonts w:ascii="Times New Roman" w:hAnsi="Times New Roman"/>
        </w:rPr>
      </w:pPr>
      <w:bookmarkStart w:id="0" w:name="_GoBack"/>
      <w:r>
        <w:rPr>
          <w:rFonts w:ascii="Times New Roman" w:hAnsi="Times New Roman"/>
        </w:rPr>
        <w:t>House Report 108-461 Part 2</w:t>
      </w:r>
    </w:p>
    <w:bookmarkEnd w:id="0"/>
    <w:p w:rsidR="00066317" w:rsidRDefault="00066317" w:rsidP="00066317">
      <w:pPr>
        <w:widowControl/>
        <w:rPr>
          <w:rFonts w:ascii="Times New Roman" w:hAnsi="Times New Roman"/>
        </w:rPr>
      </w:pPr>
    </w:p>
    <w:p w:rsidR="00066317" w:rsidRDefault="00066317" w:rsidP="00066317">
      <w:pPr>
        <w:widowControl/>
        <w:ind w:left="1200" w:right="1200"/>
        <w:jc w:val="center"/>
        <w:rPr>
          <w:rFonts w:ascii="Times New Roman" w:hAnsi="Times New Roman"/>
        </w:rPr>
      </w:pPr>
      <w:r>
        <w:rPr>
          <w:rFonts w:ascii="Times New Roman" w:hAnsi="Times New Roman"/>
        </w:rPr>
        <w:t>108 H. Rpt. 461; Prt 2</w:t>
      </w:r>
    </w:p>
    <w:p w:rsidR="00066317" w:rsidRDefault="00066317" w:rsidP="00066317">
      <w:pPr>
        <w:widowControl/>
        <w:rPr>
          <w:rFonts w:ascii="Times New Roman" w:hAnsi="Times New Roman"/>
        </w:rPr>
      </w:pPr>
    </w:p>
    <w:p w:rsidR="00066317" w:rsidRDefault="00066317" w:rsidP="00066317">
      <w:pPr>
        <w:widowControl/>
        <w:ind w:left="1200" w:right="1200"/>
        <w:jc w:val="center"/>
        <w:rPr>
          <w:rFonts w:ascii="Times New Roman" w:hAnsi="Times New Roman"/>
        </w:rPr>
      </w:pPr>
      <w:r>
        <w:rPr>
          <w:rFonts w:ascii="Times New Roman" w:hAnsi="Times New Roman"/>
        </w:rPr>
        <w:t xml:space="preserve">ANABOLIC STEROID CONTROL </w:t>
      </w:r>
      <w:proofErr w:type="gramStart"/>
      <w:r>
        <w:rPr>
          <w:rFonts w:ascii="Times New Roman" w:hAnsi="Times New Roman"/>
        </w:rPr>
        <w:t>ACT</w:t>
      </w:r>
      <w:proofErr w:type="gramEnd"/>
      <w:r>
        <w:rPr>
          <w:rFonts w:ascii="Times New Roman" w:hAnsi="Times New Roman"/>
        </w:rPr>
        <w:t xml:space="preserve"> OF 2004</w:t>
      </w:r>
    </w:p>
    <w:p w:rsidR="00066317" w:rsidRDefault="00066317" w:rsidP="00066317">
      <w:pPr>
        <w:widowControl/>
        <w:rPr>
          <w:rFonts w:ascii="Times New Roman" w:hAnsi="Times New Roman"/>
        </w:rPr>
      </w:pPr>
    </w:p>
    <w:p w:rsidR="00066317" w:rsidRDefault="00066317" w:rsidP="00066317">
      <w:pPr>
        <w:widowControl/>
        <w:rPr>
          <w:rFonts w:ascii="Times New Roman" w:hAnsi="Times New Roman"/>
        </w:rPr>
      </w:pPr>
      <w:r>
        <w:rPr>
          <w:rFonts w:ascii="Times New Roman" w:hAnsi="Times New Roman"/>
          <w:b/>
          <w:bCs/>
        </w:rPr>
        <w:t xml:space="preserve">DATE: </w:t>
      </w:r>
      <w:r>
        <w:rPr>
          <w:rFonts w:ascii="Times New Roman" w:hAnsi="Times New Roman"/>
        </w:rPr>
        <w:t>April 27, 2004. Committed to the Committee of the Whole House on the State of the Union and ordered to be printed</w:t>
      </w:r>
    </w:p>
    <w:p w:rsidR="00066317" w:rsidRDefault="00066317" w:rsidP="00066317">
      <w:pPr>
        <w:widowControl/>
        <w:rPr>
          <w:rFonts w:ascii="Times New Roman" w:hAnsi="Times New Roman"/>
        </w:rPr>
      </w:pPr>
    </w:p>
    <w:p w:rsidR="00066317" w:rsidRDefault="00066317" w:rsidP="00066317">
      <w:pPr>
        <w:widowControl/>
        <w:rPr>
          <w:rFonts w:ascii="Times New Roman" w:hAnsi="Times New Roman"/>
        </w:rPr>
      </w:pPr>
      <w:r>
        <w:rPr>
          <w:rFonts w:ascii="Times New Roman" w:hAnsi="Times New Roman"/>
          <w:b/>
          <w:bCs/>
        </w:rPr>
        <w:t xml:space="preserve">SPONSOR: </w:t>
      </w:r>
      <w:r>
        <w:rPr>
          <w:rFonts w:ascii="Times New Roman" w:hAnsi="Times New Roman"/>
        </w:rPr>
        <w:t>Mr. Barton of Texas submitted the following</w:t>
      </w:r>
    </w:p>
    <w:p w:rsidR="00066317" w:rsidRDefault="00066317" w:rsidP="00066317">
      <w:pPr>
        <w:widowControl/>
        <w:rPr>
          <w:rFonts w:ascii="Times New Roman" w:hAnsi="Times New Roman"/>
        </w:rPr>
      </w:pPr>
    </w:p>
    <w:p w:rsidR="00066317" w:rsidRDefault="00066317" w:rsidP="00066317">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Energy and Commerce</w:t>
      </w:r>
    </w:p>
    <w:p w:rsidR="00066317" w:rsidRDefault="00066317" w:rsidP="00066317">
      <w:pPr>
        <w:widowControl/>
        <w:rPr>
          <w:rFonts w:ascii="Times New Roman" w:hAnsi="Times New Roman"/>
        </w:rPr>
      </w:pPr>
    </w:p>
    <w:p w:rsidR="00066317" w:rsidRDefault="00066317" w:rsidP="00066317">
      <w:pPr>
        <w:widowControl/>
        <w:rPr>
          <w:rFonts w:ascii="Times New Roman" w:hAnsi="Times New Roman"/>
        </w:rPr>
      </w:pPr>
      <w:r>
        <w:rPr>
          <w:rFonts w:ascii="Times New Roman" w:hAnsi="Times New Roman"/>
        </w:rPr>
        <w:t xml:space="preserve"> </w:t>
      </w:r>
    </w:p>
    <w:p w:rsidR="00066317" w:rsidRDefault="00066317" w:rsidP="00066317">
      <w:pPr>
        <w:widowControl/>
        <w:rPr>
          <w:rFonts w:ascii="Times New Roman" w:hAnsi="Times New Roman"/>
        </w:rPr>
      </w:pPr>
      <w:r>
        <w:rPr>
          <w:rFonts w:ascii="Times New Roman" w:hAnsi="Times New Roman"/>
        </w:rPr>
        <w:t xml:space="preserve">REPORT </w:t>
      </w:r>
    </w:p>
    <w:p w:rsidR="00066317" w:rsidRDefault="00066317" w:rsidP="00066317">
      <w:pPr>
        <w:widowControl/>
        <w:rPr>
          <w:rFonts w:ascii="Times New Roman" w:hAnsi="Times New Roman"/>
        </w:rPr>
      </w:pPr>
      <w:r>
        <w:rPr>
          <w:rFonts w:ascii="Times New Roman" w:hAnsi="Times New Roman"/>
        </w:rPr>
        <w:t xml:space="preserve">[To accompany H.R. 3866] Retrieve bill tracking </w:t>
      </w:r>
      <w:proofErr w:type="gramStart"/>
      <w:r>
        <w:rPr>
          <w:rFonts w:ascii="Times New Roman" w:hAnsi="Times New Roman"/>
        </w:rPr>
        <w:t>report  Retrieve</w:t>
      </w:r>
      <w:proofErr w:type="gramEnd"/>
      <w:r>
        <w:rPr>
          <w:rFonts w:ascii="Times New Roman" w:hAnsi="Times New Roman"/>
        </w:rPr>
        <w:t xml:space="preserve"> full text version</w:t>
      </w:r>
    </w:p>
    <w:p w:rsidR="00066317" w:rsidRDefault="00066317" w:rsidP="00066317">
      <w:pPr>
        <w:widowControl/>
        <w:rPr>
          <w:rFonts w:ascii="Times New Roman" w:hAnsi="Times New Roman"/>
        </w:rPr>
      </w:pPr>
    </w:p>
    <w:p w:rsidR="00066317" w:rsidRDefault="00066317" w:rsidP="00066317">
      <w:pPr>
        <w:widowControl/>
        <w:rPr>
          <w:rFonts w:ascii="Times New Roman" w:hAnsi="Times New Roman"/>
          <w:b/>
          <w:bCs/>
        </w:rPr>
      </w:pPr>
      <w:r>
        <w:rPr>
          <w:rFonts w:ascii="Times New Roman" w:hAnsi="Times New Roman"/>
          <w:b/>
          <w:bCs/>
        </w:rPr>
        <w:t>TEXT:</w:t>
      </w:r>
    </w:p>
    <w:p w:rsidR="00066317" w:rsidRDefault="00066317" w:rsidP="00066317">
      <w:pPr>
        <w:widowControl/>
        <w:rPr>
          <w:rFonts w:ascii="Times New Roman" w:hAnsi="Times New Roman"/>
        </w:rPr>
      </w:pPr>
      <w:r>
        <w:rPr>
          <w:rFonts w:ascii="Times New Roman" w:hAnsi="Times New Roman"/>
        </w:rPr>
        <w:t xml:space="preserve"> </w:t>
      </w:r>
    </w:p>
    <w:p w:rsidR="00066317" w:rsidRDefault="00066317" w:rsidP="00066317">
      <w:pPr>
        <w:widowControl/>
        <w:spacing w:before="120"/>
        <w:ind w:firstLine="360"/>
        <w:rPr>
          <w:rFonts w:ascii="Times New Roman" w:hAnsi="Times New Roman"/>
        </w:rPr>
      </w:pPr>
      <w:r>
        <w:rPr>
          <w:rFonts w:ascii="Times New Roman" w:hAnsi="Times New Roman"/>
        </w:rPr>
        <w:t>The Committee on the Energy and Commerce, to whom was referred the bill (H.R. 3866) to amend the Controlled Substances Act to provide increased penalties for anabolic steroid offenses near sports facilities, and for other purposes, having considered the same, report favorably thereon with an amendment and recommend that the bill as amended do pass.</w:t>
      </w:r>
    </w:p>
    <w:p w:rsidR="00066317" w:rsidRDefault="00066317" w:rsidP="00066317">
      <w:pPr>
        <w:widowControl/>
        <w:spacing w:before="120"/>
        <w:ind w:firstLine="360"/>
        <w:rPr>
          <w:rFonts w:ascii="Times New Roman" w:hAnsi="Times New Roman"/>
        </w:rPr>
      </w:pPr>
      <w:r>
        <w:rPr>
          <w:rFonts w:ascii="Times New Roman" w:hAnsi="Times New Roman"/>
        </w:rPr>
        <w:t>CONTENTS</w:t>
      </w:r>
    </w:p>
    <w:p w:rsidR="00066317" w:rsidRDefault="00066317" w:rsidP="00066317">
      <w:pPr>
        <w:widowControl/>
        <w:spacing w:before="120"/>
        <w:ind w:firstLine="360"/>
        <w:rPr>
          <w:rFonts w:ascii="Times New Roman" w:hAnsi="Times New Roman"/>
        </w:rPr>
      </w:pPr>
      <w:r>
        <w:rPr>
          <w:rFonts w:ascii="Times New Roman" w:hAnsi="Times New Roman"/>
        </w:rPr>
        <w:t>Pge</w:t>
      </w:r>
    </w:p>
    <w:p w:rsidR="00066317" w:rsidRDefault="00066317" w:rsidP="00066317">
      <w:pPr>
        <w:widowControl/>
        <w:spacing w:before="120"/>
        <w:ind w:firstLine="360"/>
        <w:rPr>
          <w:rFonts w:ascii="Times New Roman" w:hAnsi="Times New Roman"/>
        </w:rPr>
      </w:pPr>
      <w:r>
        <w:rPr>
          <w:rFonts w:ascii="Times New Roman" w:hAnsi="Times New Roman"/>
        </w:rPr>
        <w:t>Amendment</w:t>
      </w:r>
    </w:p>
    <w:p w:rsidR="00066317" w:rsidRDefault="00066317" w:rsidP="00066317">
      <w:pPr>
        <w:widowControl/>
        <w:spacing w:before="120"/>
        <w:ind w:firstLine="360"/>
        <w:rPr>
          <w:rFonts w:ascii="Times New Roman" w:hAnsi="Times New Roman"/>
        </w:rPr>
      </w:pPr>
      <w:r>
        <w:rPr>
          <w:rFonts w:ascii="Times New Roman" w:hAnsi="Times New Roman"/>
        </w:rPr>
        <w:t>Purpose and Summary</w:t>
      </w:r>
    </w:p>
    <w:p w:rsidR="00066317" w:rsidRDefault="00066317" w:rsidP="00066317">
      <w:pPr>
        <w:widowControl/>
        <w:spacing w:before="120"/>
        <w:ind w:firstLine="360"/>
        <w:rPr>
          <w:rFonts w:ascii="Times New Roman" w:hAnsi="Times New Roman"/>
        </w:rPr>
      </w:pPr>
      <w:r>
        <w:rPr>
          <w:rFonts w:ascii="Times New Roman" w:hAnsi="Times New Roman"/>
        </w:rPr>
        <w:t>Background and Need for Legislation</w:t>
      </w:r>
    </w:p>
    <w:p w:rsidR="00066317" w:rsidRDefault="00066317" w:rsidP="00066317">
      <w:pPr>
        <w:widowControl/>
        <w:spacing w:before="120"/>
        <w:ind w:firstLine="360"/>
        <w:rPr>
          <w:rFonts w:ascii="Times New Roman" w:hAnsi="Times New Roman"/>
        </w:rPr>
      </w:pPr>
      <w:r>
        <w:rPr>
          <w:rFonts w:ascii="Times New Roman" w:hAnsi="Times New Roman"/>
        </w:rPr>
        <w:t>Hearings</w:t>
      </w:r>
    </w:p>
    <w:p w:rsidR="00066317" w:rsidRDefault="00066317" w:rsidP="00066317">
      <w:pPr>
        <w:widowControl/>
        <w:spacing w:before="120"/>
        <w:ind w:firstLine="360"/>
        <w:rPr>
          <w:rFonts w:ascii="Times New Roman" w:hAnsi="Times New Roman"/>
        </w:rPr>
      </w:pPr>
      <w:r>
        <w:rPr>
          <w:rFonts w:ascii="Times New Roman" w:hAnsi="Times New Roman"/>
        </w:rPr>
        <w:t>Committee Consideration</w:t>
      </w:r>
    </w:p>
    <w:p w:rsidR="00066317" w:rsidRDefault="00066317" w:rsidP="00066317">
      <w:pPr>
        <w:widowControl/>
        <w:spacing w:before="120"/>
        <w:ind w:firstLine="360"/>
        <w:rPr>
          <w:rFonts w:ascii="Times New Roman" w:hAnsi="Times New Roman"/>
        </w:rPr>
      </w:pPr>
      <w:r>
        <w:rPr>
          <w:rFonts w:ascii="Times New Roman" w:hAnsi="Times New Roman"/>
        </w:rPr>
        <w:t>Committee Votes</w:t>
      </w:r>
    </w:p>
    <w:p w:rsidR="00066317" w:rsidRDefault="00066317" w:rsidP="00066317">
      <w:pPr>
        <w:widowControl/>
        <w:spacing w:before="120"/>
        <w:ind w:firstLine="360"/>
        <w:rPr>
          <w:rFonts w:ascii="Times New Roman" w:hAnsi="Times New Roman"/>
        </w:rPr>
      </w:pPr>
      <w:r>
        <w:rPr>
          <w:rFonts w:ascii="Times New Roman" w:hAnsi="Times New Roman"/>
        </w:rPr>
        <w:t>Committee Oversight Findings</w:t>
      </w:r>
    </w:p>
    <w:p w:rsidR="00066317" w:rsidRDefault="00066317" w:rsidP="00066317">
      <w:pPr>
        <w:widowControl/>
        <w:spacing w:before="120"/>
        <w:ind w:firstLine="360"/>
        <w:rPr>
          <w:rFonts w:ascii="Times New Roman" w:hAnsi="Times New Roman"/>
        </w:rPr>
      </w:pPr>
      <w:r>
        <w:rPr>
          <w:rFonts w:ascii="Times New Roman" w:hAnsi="Times New Roman"/>
        </w:rPr>
        <w:t>Statement of General Performance Goals and Objectives</w:t>
      </w:r>
    </w:p>
    <w:p w:rsidR="00066317" w:rsidRDefault="00066317" w:rsidP="00066317">
      <w:pPr>
        <w:widowControl/>
        <w:spacing w:before="120"/>
        <w:ind w:firstLine="360"/>
        <w:rPr>
          <w:rFonts w:ascii="Times New Roman" w:hAnsi="Times New Roman"/>
        </w:rPr>
      </w:pPr>
      <w:r>
        <w:rPr>
          <w:rFonts w:ascii="Times New Roman" w:hAnsi="Times New Roman"/>
        </w:rPr>
        <w:t>New Budget Authority, Entitlement Authority, and Tax Expenditures</w:t>
      </w:r>
    </w:p>
    <w:p w:rsidR="00066317" w:rsidRDefault="00066317" w:rsidP="00066317">
      <w:pPr>
        <w:widowControl/>
        <w:spacing w:before="120"/>
        <w:ind w:firstLine="360"/>
        <w:rPr>
          <w:rFonts w:ascii="Times New Roman" w:hAnsi="Times New Roman"/>
        </w:rPr>
      </w:pPr>
      <w:r>
        <w:rPr>
          <w:rFonts w:ascii="Times New Roman" w:hAnsi="Times New Roman"/>
        </w:rPr>
        <w:t>Committee Cost Estimate</w:t>
      </w:r>
    </w:p>
    <w:p w:rsidR="00066317" w:rsidRDefault="00066317" w:rsidP="00066317">
      <w:pPr>
        <w:widowControl/>
        <w:spacing w:before="120"/>
        <w:ind w:firstLine="360"/>
        <w:rPr>
          <w:rFonts w:ascii="Times New Roman" w:hAnsi="Times New Roman"/>
        </w:rPr>
      </w:pPr>
      <w:r>
        <w:rPr>
          <w:rFonts w:ascii="Times New Roman" w:hAnsi="Times New Roman"/>
        </w:rPr>
        <w:t>Congressional Budget Office Estimate</w:t>
      </w:r>
    </w:p>
    <w:p w:rsidR="00066317" w:rsidRDefault="00066317" w:rsidP="00066317">
      <w:pPr>
        <w:widowControl/>
        <w:spacing w:before="120"/>
        <w:ind w:firstLine="360"/>
        <w:rPr>
          <w:rFonts w:ascii="Times New Roman" w:hAnsi="Times New Roman"/>
        </w:rPr>
      </w:pPr>
      <w:r>
        <w:rPr>
          <w:rFonts w:ascii="Times New Roman" w:hAnsi="Times New Roman"/>
        </w:rPr>
        <w:t>Federal Mandates Statement</w:t>
      </w:r>
    </w:p>
    <w:p w:rsidR="00066317" w:rsidRDefault="00066317" w:rsidP="00066317">
      <w:pPr>
        <w:widowControl/>
        <w:spacing w:before="120"/>
        <w:ind w:firstLine="360"/>
        <w:rPr>
          <w:rFonts w:ascii="Times New Roman" w:hAnsi="Times New Roman"/>
        </w:rPr>
      </w:pPr>
      <w:r>
        <w:rPr>
          <w:rFonts w:ascii="Times New Roman" w:hAnsi="Times New Roman"/>
        </w:rPr>
        <w:t>Advisory Committee Statement</w:t>
      </w:r>
    </w:p>
    <w:p w:rsidR="00066317" w:rsidRDefault="00066317" w:rsidP="00066317">
      <w:pPr>
        <w:widowControl/>
        <w:spacing w:before="120"/>
        <w:ind w:firstLine="360"/>
        <w:rPr>
          <w:rFonts w:ascii="Times New Roman" w:hAnsi="Times New Roman"/>
        </w:rPr>
      </w:pPr>
      <w:r>
        <w:rPr>
          <w:rFonts w:ascii="Times New Roman" w:hAnsi="Times New Roman"/>
        </w:rPr>
        <w:t>Constitutional Authority Statement</w:t>
      </w:r>
    </w:p>
    <w:p w:rsidR="00066317" w:rsidRDefault="00066317" w:rsidP="00066317">
      <w:pPr>
        <w:widowControl/>
        <w:spacing w:before="120"/>
        <w:ind w:firstLine="360"/>
        <w:rPr>
          <w:rFonts w:ascii="Times New Roman" w:hAnsi="Times New Roman"/>
        </w:rPr>
      </w:pPr>
      <w:r>
        <w:rPr>
          <w:rFonts w:ascii="Times New Roman" w:hAnsi="Times New Roman"/>
        </w:rPr>
        <w:t>Applicability to Legislative Branch</w:t>
      </w:r>
    </w:p>
    <w:p w:rsidR="00066317" w:rsidRDefault="00066317" w:rsidP="00066317">
      <w:pPr>
        <w:widowControl/>
        <w:spacing w:before="120"/>
        <w:ind w:firstLine="360"/>
        <w:rPr>
          <w:rFonts w:ascii="Times New Roman" w:hAnsi="Times New Roman"/>
        </w:rPr>
      </w:pPr>
      <w:r>
        <w:rPr>
          <w:rFonts w:ascii="Times New Roman" w:hAnsi="Times New Roman"/>
        </w:rPr>
        <w:t>Section-by-Section Analysis of the Legislation</w:t>
      </w:r>
    </w:p>
    <w:p w:rsidR="00066317" w:rsidRDefault="00066317" w:rsidP="00066317">
      <w:pPr>
        <w:widowControl/>
        <w:spacing w:before="120"/>
        <w:ind w:firstLine="360"/>
        <w:rPr>
          <w:rFonts w:ascii="Times New Roman" w:hAnsi="Times New Roman"/>
        </w:rPr>
      </w:pPr>
      <w:r>
        <w:rPr>
          <w:rFonts w:ascii="Times New Roman" w:hAnsi="Times New Roman"/>
        </w:rPr>
        <w:t>Changes in Existing Law Made by the Bill, as Reported</w:t>
      </w:r>
    </w:p>
    <w:p w:rsidR="00066317" w:rsidRDefault="00066317" w:rsidP="00066317">
      <w:pPr>
        <w:widowControl/>
        <w:spacing w:before="120"/>
        <w:ind w:firstLine="360"/>
        <w:rPr>
          <w:rFonts w:ascii="Times New Roman" w:hAnsi="Times New Roman"/>
        </w:rPr>
      </w:pPr>
      <w:r>
        <w:rPr>
          <w:rFonts w:ascii="Times New Roman" w:hAnsi="Times New Roman"/>
        </w:rPr>
        <w:t>Additional Views amendment</w:t>
      </w:r>
    </w:p>
    <w:p w:rsidR="00066317" w:rsidRDefault="00066317" w:rsidP="00066317">
      <w:pPr>
        <w:widowControl/>
        <w:spacing w:before="120"/>
        <w:ind w:firstLine="360"/>
        <w:rPr>
          <w:rFonts w:ascii="Times New Roman" w:hAnsi="Times New Roman"/>
        </w:rPr>
      </w:pPr>
      <w:r>
        <w:rPr>
          <w:rFonts w:ascii="Times New Roman" w:hAnsi="Times New Roman"/>
        </w:rPr>
        <w:lastRenderedPageBreak/>
        <w:t>The amendment (stated in terms of the provisions of the amendment in the nature of a substitute reported by the Committee on the Judiciary) is as follows:</w:t>
      </w:r>
    </w:p>
    <w:p w:rsidR="00066317" w:rsidRDefault="00066317" w:rsidP="00066317">
      <w:pPr>
        <w:widowControl/>
        <w:spacing w:before="120"/>
        <w:ind w:firstLine="360"/>
        <w:rPr>
          <w:rFonts w:ascii="Times New Roman" w:hAnsi="Times New Roman"/>
        </w:rPr>
      </w:pPr>
      <w:r>
        <w:rPr>
          <w:rFonts w:ascii="Times New Roman" w:hAnsi="Times New Roman"/>
        </w:rPr>
        <w:t>Strike section 5 and insert the following:</w:t>
      </w:r>
    </w:p>
    <w:p w:rsidR="00066317" w:rsidRDefault="00066317" w:rsidP="00066317">
      <w:pPr>
        <w:widowControl/>
        <w:spacing w:before="120"/>
        <w:ind w:firstLine="360"/>
        <w:rPr>
          <w:rFonts w:ascii="Times New Roman" w:hAnsi="Times New Roman"/>
        </w:rPr>
      </w:pPr>
      <w:r>
        <w:rPr>
          <w:rFonts w:ascii="Times New Roman" w:hAnsi="Times New Roman"/>
        </w:rPr>
        <w:t>SEC. 5. REPORTING REQUIREMENT.</w:t>
      </w:r>
    </w:p>
    <w:p w:rsidR="00066317" w:rsidRDefault="00066317" w:rsidP="00066317">
      <w:pPr>
        <w:widowControl/>
        <w:spacing w:before="120"/>
        <w:ind w:firstLine="360"/>
        <w:rPr>
          <w:rFonts w:ascii="Times New Roman" w:hAnsi="Times New Roman"/>
        </w:rPr>
      </w:pPr>
      <w:r>
        <w:rPr>
          <w:rFonts w:ascii="Times New Roman" w:hAnsi="Times New Roman"/>
        </w:rPr>
        <w:t>Not later than 2 years after the date of the enactment of this Act, the Secretary of Health and Human Services, in consultation with the Attorney General, shall prepare and submit a report to the Judiciary Committee of the House and Senate, and to the Committee on Energy and Commerce of the House, evaluating the health risks associated with di</w:t>
      </w:r>
      <w:r>
        <w:rPr>
          <w:rFonts w:ascii="Times New Roman" w:hAnsi="Times New Roman"/>
        </w:rPr>
        <w:t>e</w:t>
      </w:r>
      <w:r>
        <w:rPr>
          <w:rFonts w:ascii="Times New Roman" w:hAnsi="Times New Roman"/>
        </w:rPr>
        <w:t>tary supplements not scheduled under the amendments made by this Act which contain substances similar to those ad</w:t>
      </w:r>
      <w:r>
        <w:rPr>
          <w:rFonts w:ascii="Times New Roman" w:hAnsi="Times New Roman"/>
        </w:rPr>
        <w:t>d</w:t>
      </w:r>
      <w:r>
        <w:rPr>
          <w:rFonts w:ascii="Times New Roman" w:hAnsi="Times New Roman"/>
        </w:rPr>
        <w:t xml:space="preserve">ed to the list of controlled substances under those amendments. The report shall include recommendations on whether such substances should be regulated as anabolic steroids. </w:t>
      </w:r>
      <w:proofErr w:type="gramStart"/>
      <w:r>
        <w:rPr>
          <w:rFonts w:ascii="Times New Roman" w:hAnsi="Times New Roman"/>
        </w:rPr>
        <w:t>purpose</w:t>
      </w:r>
      <w:proofErr w:type="gramEnd"/>
      <w:r>
        <w:rPr>
          <w:rFonts w:ascii="Times New Roman" w:hAnsi="Times New Roman"/>
        </w:rPr>
        <w:t xml:space="preserve"> and summary</w:t>
      </w:r>
    </w:p>
    <w:p w:rsidR="00066317" w:rsidRDefault="00066317" w:rsidP="00066317">
      <w:pPr>
        <w:widowControl/>
        <w:spacing w:before="120"/>
        <w:ind w:firstLine="360"/>
        <w:rPr>
          <w:rFonts w:ascii="Times New Roman" w:hAnsi="Times New Roman"/>
        </w:rPr>
      </w:pPr>
      <w:r>
        <w:rPr>
          <w:rFonts w:ascii="Times New Roman" w:hAnsi="Times New Roman"/>
        </w:rPr>
        <w:t>H.R. 3866 would add several new substances to the list of banned substances and provide increased penalties for any individual who traffics in steroids within 1,000 feet of an athletic facility. In addition, the legislation includes a r</w:t>
      </w:r>
      <w:r>
        <w:rPr>
          <w:rFonts w:ascii="Times New Roman" w:hAnsi="Times New Roman"/>
        </w:rPr>
        <w:t>e</w:t>
      </w:r>
      <w:r>
        <w:rPr>
          <w:rFonts w:ascii="Times New Roman" w:hAnsi="Times New Roman"/>
        </w:rPr>
        <w:t xml:space="preserve">quirement that the Department of Health and Human Services report back to the Committee on Energy and Commerce and the House and Senate Committees on the Judiciary within two years with recommendations regarding the need to add additional dangerous substances to the list. </w:t>
      </w:r>
      <w:proofErr w:type="gramStart"/>
      <w:r>
        <w:rPr>
          <w:rFonts w:ascii="Times New Roman" w:hAnsi="Times New Roman"/>
        </w:rPr>
        <w:t>background</w:t>
      </w:r>
      <w:proofErr w:type="gramEnd"/>
      <w:r>
        <w:rPr>
          <w:rFonts w:ascii="Times New Roman" w:hAnsi="Times New Roman"/>
        </w:rPr>
        <w:t xml:space="preserve"> and need for legislation</w:t>
      </w:r>
    </w:p>
    <w:p w:rsidR="00066317" w:rsidRDefault="00066317" w:rsidP="00066317">
      <w:pPr>
        <w:widowControl/>
        <w:spacing w:before="120"/>
        <w:ind w:firstLine="360"/>
        <w:rPr>
          <w:rFonts w:ascii="Times New Roman" w:hAnsi="Times New Roman"/>
        </w:rPr>
      </w:pPr>
      <w:r>
        <w:rPr>
          <w:rFonts w:ascii="Times New Roman" w:hAnsi="Times New Roman"/>
        </w:rPr>
        <w:t>The issue of anabolic steroid use has been an increasing problem in professional and amateur athletics. Since the passage of the Anabolic Steroids Control Act of 1990, the use of steroids has been banned in the United States. This law has been successful in acting as a deterrent to potential steroid users; however, some individuals have developed new products that react in a virtually identical manner once inside the human body. New products referred to as "steroid pr</w:t>
      </w:r>
      <w:r>
        <w:rPr>
          <w:rFonts w:ascii="Times New Roman" w:hAnsi="Times New Roman"/>
        </w:rPr>
        <w:t>e</w:t>
      </w:r>
      <w:r>
        <w:rPr>
          <w:rFonts w:ascii="Times New Roman" w:hAnsi="Times New Roman"/>
        </w:rPr>
        <w:t xml:space="preserve">cursors" allow athletes to achieve the same performance </w:t>
      </w:r>
      <w:proofErr w:type="gramStart"/>
      <w:r>
        <w:rPr>
          <w:rFonts w:ascii="Times New Roman" w:hAnsi="Times New Roman"/>
        </w:rPr>
        <w:t>enhancement</w:t>
      </w:r>
      <w:proofErr w:type="gramEnd"/>
      <w:r>
        <w:rPr>
          <w:rFonts w:ascii="Times New Roman" w:hAnsi="Times New Roman"/>
        </w:rPr>
        <w:t xml:space="preserve"> as do anabolic steroids. Since steroid precursors provide the same result in the human body while posing an equal or greater health risk to the consumer, Congress sees the need to treat these products the same as anabolic steroids. </w:t>
      </w:r>
      <w:proofErr w:type="gramStart"/>
      <w:r>
        <w:rPr>
          <w:rFonts w:ascii="Times New Roman" w:hAnsi="Times New Roman"/>
        </w:rPr>
        <w:t>hearings</w:t>
      </w:r>
      <w:proofErr w:type="gramEnd"/>
    </w:p>
    <w:p w:rsidR="00066317" w:rsidRDefault="00066317" w:rsidP="00066317">
      <w:pPr>
        <w:widowControl/>
        <w:spacing w:before="120"/>
        <w:ind w:firstLine="360"/>
        <w:rPr>
          <w:rFonts w:ascii="Times New Roman" w:hAnsi="Times New Roman"/>
        </w:rPr>
      </w:pPr>
      <w:r>
        <w:rPr>
          <w:rFonts w:ascii="Times New Roman" w:hAnsi="Times New Roman"/>
        </w:rPr>
        <w:t xml:space="preserve">The Committee on Energy and Commerce has not held hearings on the legislation. </w:t>
      </w:r>
      <w:proofErr w:type="gramStart"/>
      <w:r>
        <w:rPr>
          <w:rFonts w:ascii="Times New Roman" w:hAnsi="Times New Roman"/>
        </w:rPr>
        <w:t>committee</w:t>
      </w:r>
      <w:proofErr w:type="gramEnd"/>
      <w:r>
        <w:rPr>
          <w:rFonts w:ascii="Times New Roman" w:hAnsi="Times New Roman"/>
        </w:rPr>
        <w:t xml:space="preserve"> consideration</w:t>
      </w:r>
    </w:p>
    <w:p w:rsidR="00066317" w:rsidRDefault="00066317" w:rsidP="00066317">
      <w:pPr>
        <w:widowControl/>
        <w:spacing w:before="120"/>
        <w:ind w:firstLine="360"/>
        <w:rPr>
          <w:rFonts w:ascii="Times New Roman" w:hAnsi="Times New Roman"/>
        </w:rPr>
      </w:pPr>
      <w:r>
        <w:rPr>
          <w:rFonts w:ascii="Times New Roman" w:hAnsi="Times New Roman"/>
        </w:rPr>
        <w:t xml:space="preserve">On April 22, 2004, the Full Committee met in open markup session to consider H.R. 3866, as reported by the Committee on the Judiciary, and ordered H.R. 3866 favorably reported to the House, as amended, by voice vote. </w:t>
      </w:r>
      <w:proofErr w:type="gramStart"/>
      <w:r>
        <w:rPr>
          <w:rFonts w:ascii="Times New Roman" w:hAnsi="Times New Roman"/>
        </w:rPr>
        <w:t>co</w:t>
      </w:r>
      <w:r>
        <w:rPr>
          <w:rFonts w:ascii="Times New Roman" w:hAnsi="Times New Roman"/>
        </w:rPr>
        <w:t>m</w:t>
      </w:r>
      <w:r>
        <w:rPr>
          <w:rFonts w:ascii="Times New Roman" w:hAnsi="Times New Roman"/>
        </w:rPr>
        <w:t>mittee</w:t>
      </w:r>
      <w:proofErr w:type="gramEnd"/>
      <w:r>
        <w:rPr>
          <w:rFonts w:ascii="Times New Roman" w:hAnsi="Times New Roman"/>
        </w:rPr>
        <w:t xml:space="preserve"> votes</w:t>
      </w:r>
    </w:p>
    <w:p w:rsidR="00066317" w:rsidRDefault="00066317" w:rsidP="00066317">
      <w:pPr>
        <w:widowControl/>
        <w:spacing w:before="120"/>
        <w:ind w:firstLine="360"/>
        <w:rPr>
          <w:rFonts w:ascii="Times New Roman" w:hAnsi="Times New Roman"/>
        </w:rPr>
      </w:pPr>
      <w:r>
        <w:rPr>
          <w:rFonts w:ascii="Times New Roman" w:hAnsi="Times New Roman"/>
        </w:rPr>
        <w:t xml:space="preserve">Clause 3(b) of rule XIII of the Rules of the House of Representatives requires the Committee to list the record votes on the motion to report legislation and amendments thereto. There were no record votes taken during consideration of H.R. 3866. A motion by Mr. Barton to order H.R. 3866 reported to the House, as amended, was agreed to by a voice vote. </w:t>
      </w:r>
      <w:proofErr w:type="gramStart"/>
      <w:r>
        <w:rPr>
          <w:rFonts w:ascii="Times New Roman" w:hAnsi="Times New Roman"/>
        </w:rPr>
        <w:t>committee</w:t>
      </w:r>
      <w:proofErr w:type="gramEnd"/>
      <w:r>
        <w:rPr>
          <w:rFonts w:ascii="Times New Roman" w:hAnsi="Times New Roman"/>
        </w:rPr>
        <w:t xml:space="preserve"> oversight findings</w:t>
      </w:r>
    </w:p>
    <w:p w:rsidR="00066317" w:rsidRDefault="00066317" w:rsidP="00066317">
      <w:pPr>
        <w:widowControl/>
        <w:spacing w:before="120"/>
        <w:ind w:firstLine="360"/>
        <w:rPr>
          <w:rFonts w:ascii="Times New Roman" w:hAnsi="Times New Roman"/>
        </w:rPr>
      </w:pPr>
      <w:r>
        <w:rPr>
          <w:rFonts w:ascii="Times New Roman" w:hAnsi="Times New Roman"/>
        </w:rPr>
        <w:t xml:space="preserve">Pursuant to clause 3(c)(1) of rule XIII of the Rules of the House of Representatives, the Committee has not held oversight or legislative hearings on this legislation. </w:t>
      </w:r>
      <w:proofErr w:type="gramStart"/>
      <w:r>
        <w:rPr>
          <w:rFonts w:ascii="Times New Roman" w:hAnsi="Times New Roman"/>
        </w:rPr>
        <w:t>statement</w:t>
      </w:r>
      <w:proofErr w:type="gramEnd"/>
      <w:r>
        <w:rPr>
          <w:rFonts w:ascii="Times New Roman" w:hAnsi="Times New Roman"/>
        </w:rPr>
        <w:t xml:space="preserve"> of general performance goals and objectives</w:t>
      </w:r>
    </w:p>
    <w:p w:rsidR="00066317" w:rsidRDefault="00066317" w:rsidP="00066317">
      <w:pPr>
        <w:widowControl/>
        <w:spacing w:before="120"/>
        <w:ind w:firstLine="360"/>
        <w:rPr>
          <w:rFonts w:ascii="Times New Roman" w:hAnsi="Times New Roman"/>
        </w:rPr>
      </w:pPr>
      <w:r>
        <w:rPr>
          <w:rFonts w:ascii="Times New Roman" w:hAnsi="Times New Roman"/>
        </w:rPr>
        <w:t>H.R. 3866 adds several new substances to the list of banned substances and provides increased penalties for any i</w:t>
      </w:r>
      <w:r>
        <w:rPr>
          <w:rFonts w:ascii="Times New Roman" w:hAnsi="Times New Roman"/>
        </w:rPr>
        <w:t>n</w:t>
      </w:r>
      <w:r>
        <w:rPr>
          <w:rFonts w:ascii="Times New Roman" w:hAnsi="Times New Roman"/>
        </w:rPr>
        <w:t>dividual who traffics in steroids within 1,000 feet of an athletic facility new budget authority, entitlement authority, and tax expenditures</w:t>
      </w:r>
    </w:p>
    <w:p w:rsidR="00066317" w:rsidRDefault="00066317" w:rsidP="00066317">
      <w:pPr>
        <w:widowControl/>
        <w:spacing w:before="120"/>
        <w:ind w:firstLine="360"/>
        <w:rPr>
          <w:rFonts w:ascii="Times New Roman" w:hAnsi="Times New Roman"/>
        </w:rPr>
      </w:pPr>
      <w:r>
        <w:rPr>
          <w:rFonts w:ascii="Times New Roman" w:hAnsi="Times New Roman"/>
        </w:rPr>
        <w:t>In compliance with clause 3(c)(2) of rule XIII of the Rules of the House of Representatives, the Committee finds that H.R. 3866, the Anabolic Steroids Control Act of 2004, would result in no new or increased budget authority, ent</w:t>
      </w:r>
      <w:r>
        <w:rPr>
          <w:rFonts w:ascii="Times New Roman" w:hAnsi="Times New Roman"/>
        </w:rPr>
        <w:t>i</w:t>
      </w:r>
      <w:r>
        <w:rPr>
          <w:rFonts w:ascii="Times New Roman" w:hAnsi="Times New Roman"/>
        </w:rPr>
        <w:t xml:space="preserve">tlement authority, or tax expenditures or revenues. </w:t>
      </w:r>
      <w:proofErr w:type="gramStart"/>
      <w:r>
        <w:rPr>
          <w:rFonts w:ascii="Times New Roman" w:hAnsi="Times New Roman"/>
        </w:rPr>
        <w:t>committee</w:t>
      </w:r>
      <w:proofErr w:type="gramEnd"/>
      <w:r>
        <w:rPr>
          <w:rFonts w:ascii="Times New Roman" w:hAnsi="Times New Roman"/>
        </w:rPr>
        <w:t xml:space="preserve"> cost estimate</w:t>
      </w:r>
    </w:p>
    <w:p w:rsidR="00066317" w:rsidRDefault="00066317" w:rsidP="00066317">
      <w:pPr>
        <w:widowControl/>
        <w:spacing w:before="120"/>
        <w:ind w:firstLine="360"/>
        <w:rPr>
          <w:rFonts w:ascii="Times New Roman" w:hAnsi="Times New Roman"/>
        </w:rPr>
      </w:pPr>
      <w:r>
        <w:rPr>
          <w:rFonts w:ascii="Times New Roman" w:hAnsi="Times New Roman"/>
        </w:rPr>
        <w:t xml:space="preserve">The Committee adopts as its own the cost estimate prepared by the Director of the Congressional Budget Office pursuant to section 402 of the Congressional Budget Act of 1974. </w:t>
      </w:r>
      <w:proofErr w:type="gramStart"/>
      <w:r>
        <w:rPr>
          <w:rFonts w:ascii="Times New Roman" w:hAnsi="Times New Roman"/>
        </w:rPr>
        <w:t>congressional</w:t>
      </w:r>
      <w:proofErr w:type="gramEnd"/>
      <w:r>
        <w:rPr>
          <w:rFonts w:ascii="Times New Roman" w:hAnsi="Times New Roman"/>
        </w:rPr>
        <w:t xml:space="preserve"> budget office estimate</w:t>
      </w:r>
    </w:p>
    <w:p w:rsidR="00066317" w:rsidRDefault="00066317" w:rsidP="00066317">
      <w:pPr>
        <w:widowControl/>
        <w:spacing w:before="120"/>
        <w:ind w:firstLine="360"/>
        <w:rPr>
          <w:rFonts w:ascii="Times New Roman" w:hAnsi="Times New Roman"/>
        </w:rPr>
      </w:pPr>
      <w:r>
        <w:rPr>
          <w:rFonts w:ascii="Times New Roman" w:hAnsi="Times New Roman"/>
        </w:rPr>
        <w:t>Pursuant to clause 3(c)(3) of rule XIII of the Rules of the House of Representatives, the following is the cost est</w:t>
      </w:r>
      <w:r>
        <w:rPr>
          <w:rFonts w:ascii="Times New Roman" w:hAnsi="Times New Roman"/>
        </w:rPr>
        <w:t>i</w:t>
      </w:r>
      <w:r>
        <w:rPr>
          <w:rFonts w:ascii="Times New Roman" w:hAnsi="Times New Roman"/>
        </w:rPr>
        <w:t>mate provided by the Congressional Budget Office pursuant to section 402 of the Congressional Budget Act of 1974:</w:t>
      </w:r>
    </w:p>
    <w:p w:rsidR="00066317" w:rsidRDefault="00066317" w:rsidP="00066317">
      <w:pPr>
        <w:widowControl/>
        <w:spacing w:before="120"/>
        <w:ind w:firstLine="360"/>
        <w:rPr>
          <w:rFonts w:ascii="Times New Roman" w:hAnsi="Times New Roman"/>
        </w:rPr>
      </w:pPr>
      <w:r>
        <w:rPr>
          <w:rFonts w:ascii="Times New Roman" w:hAnsi="Times New Roman"/>
        </w:rPr>
        <w:t>U.S. Congress Congressional Budget Office,</w:t>
      </w:r>
    </w:p>
    <w:p w:rsidR="00066317" w:rsidRDefault="00066317" w:rsidP="00066317">
      <w:pPr>
        <w:widowControl/>
        <w:spacing w:before="120"/>
        <w:ind w:firstLine="360"/>
        <w:rPr>
          <w:rFonts w:ascii="Times New Roman" w:hAnsi="Times New Roman"/>
        </w:rPr>
      </w:pPr>
      <w:r>
        <w:rPr>
          <w:rFonts w:ascii="Times New Roman" w:hAnsi="Times New Roman"/>
        </w:rPr>
        <w:t>Washington, DC, April 27, 2004.</w:t>
      </w:r>
    </w:p>
    <w:p w:rsidR="00066317" w:rsidRDefault="00066317" w:rsidP="00066317">
      <w:pPr>
        <w:widowControl/>
        <w:spacing w:before="120"/>
        <w:ind w:firstLine="360"/>
        <w:rPr>
          <w:rFonts w:ascii="Times New Roman" w:hAnsi="Times New Roman"/>
        </w:rPr>
      </w:pPr>
      <w:r>
        <w:rPr>
          <w:rFonts w:ascii="Times New Roman" w:hAnsi="Times New Roman"/>
        </w:rPr>
        <w:t>Hon. Joe Barton, Chairman, Committee on Energy and Commerce,</w:t>
      </w:r>
    </w:p>
    <w:p w:rsidR="00066317" w:rsidRDefault="00066317" w:rsidP="00066317">
      <w:pPr>
        <w:widowControl/>
        <w:spacing w:before="120"/>
        <w:ind w:firstLine="360"/>
        <w:rPr>
          <w:rFonts w:ascii="Times New Roman" w:hAnsi="Times New Roman"/>
        </w:rPr>
      </w:pPr>
      <w:r>
        <w:rPr>
          <w:rFonts w:ascii="Times New Roman" w:hAnsi="Times New Roman"/>
        </w:rPr>
        <w:t>House of Representatives, Washington, DC.</w:t>
      </w:r>
    </w:p>
    <w:p w:rsidR="00066317" w:rsidRDefault="00066317" w:rsidP="00066317">
      <w:pPr>
        <w:widowControl/>
        <w:spacing w:before="120"/>
        <w:ind w:firstLine="360"/>
        <w:rPr>
          <w:rFonts w:ascii="Times New Roman" w:hAnsi="Times New Roman"/>
        </w:rPr>
      </w:pPr>
      <w:r>
        <w:rPr>
          <w:rFonts w:ascii="Times New Roman" w:hAnsi="Times New Roman"/>
        </w:rPr>
        <w:t>Dear Mr. Chairman: The Congressional Budget Office has prepared the enclosed cost estimate for H.R. 3866, the Anabolic Steroid Control Act of 2004.</w:t>
      </w:r>
    </w:p>
    <w:p w:rsidR="00066317" w:rsidRDefault="00066317" w:rsidP="00066317">
      <w:pPr>
        <w:widowControl/>
        <w:spacing w:before="120"/>
        <w:ind w:firstLine="360"/>
        <w:rPr>
          <w:rFonts w:ascii="Times New Roman" w:hAnsi="Times New Roman"/>
        </w:rPr>
      </w:pPr>
      <w:r>
        <w:rPr>
          <w:rFonts w:ascii="Times New Roman" w:hAnsi="Times New Roman"/>
        </w:rPr>
        <w:t>If you wish further details on this estimate, we will be pleased to provide them. The CBO staff contact is Mark Grabowicz.</w:t>
      </w:r>
    </w:p>
    <w:p w:rsidR="00066317" w:rsidRDefault="00066317" w:rsidP="00066317">
      <w:pPr>
        <w:widowControl/>
        <w:spacing w:before="120"/>
        <w:ind w:firstLine="360"/>
        <w:rPr>
          <w:rFonts w:ascii="Times New Roman" w:hAnsi="Times New Roman"/>
        </w:rPr>
      </w:pPr>
      <w:r>
        <w:rPr>
          <w:rFonts w:ascii="Times New Roman" w:hAnsi="Times New Roman"/>
        </w:rPr>
        <w:t>Sincerely,</w:t>
      </w:r>
    </w:p>
    <w:p w:rsidR="00066317" w:rsidRDefault="00066317" w:rsidP="00066317">
      <w:pPr>
        <w:widowControl/>
        <w:spacing w:before="120"/>
        <w:ind w:firstLine="360"/>
        <w:rPr>
          <w:rFonts w:ascii="Times New Roman" w:hAnsi="Times New Roman"/>
        </w:rPr>
      </w:pPr>
      <w:r>
        <w:rPr>
          <w:rFonts w:ascii="Times New Roman" w:hAnsi="Times New Roman"/>
        </w:rPr>
        <w:t>Douglas Holtz-Eakin, Director.</w:t>
      </w:r>
    </w:p>
    <w:p w:rsidR="00066317" w:rsidRDefault="00066317" w:rsidP="00066317">
      <w:pPr>
        <w:widowControl/>
        <w:spacing w:before="120"/>
        <w:ind w:firstLine="360"/>
        <w:rPr>
          <w:rFonts w:ascii="Times New Roman" w:hAnsi="Times New Roman"/>
        </w:rPr>
      </w:pPr>
      <w:r>
        <w:rPr>
          <w:rFonts w:ascii="Times New Roman" w:hAnsi="Times New Roman"/>
        </w:rPr>
        <w:t>Enclosure.</w:t>
      </w:r>
    </w:p>
    <w:p w:rsidR="00066317" w:rsidRDefault="00066317" w:rsidP="00066317">
      <w:pPr>
        <w:widowControl/>
        <w:spacing w:before="120"/>
        <w:ind w:firstLine="360"/>
        <w:rPr>
          <w:rFonts w:ascii="Times New Roman" w:hAnsi="Times New Roman"/>
        </w:rPr>
      </w:pPr>
      <w:r>
        <w:rPr>
          <w:rFonts w:ascii="Times New Roman" w:hAnsi="Times New Roman"/>
        </w:rPr>
        <w:t>H.R. 3866 Anabolic Steroid Control Act of 2004</w:t>
      </w:r>
    </w:p>
    <w:p w:rsidR="00066317" w:rsidRDefault="00066317" w:rsidP="00066317">
      <w:pPr>
        <w:widowControl/>
        <w:spacing w:before="120"/>
        <w:ind w:firstLine="360"/>
        <w:rPr>
          <w:rFonts w:ascii="Times New Roman" w:hAnsi="Times New Roman"/>
        </w:rPr>
      </w:pPr>
      <w:r>
        <w:rPr>
          <w:rFonts w:ascii="Times New Roman" w:hAnsi="Times New Roman"/>
        </w:rPr>
        <w:t>CBO estimates that implementing H.R. 3866 would cost less than $500,000 annually from appropriated funds for the Department of Health and Human Services (HHS) to prepare a report on the health risks associated with certain di</w:t>
      </w:r>
      <w:r>
        <w:rPr>
          <w:rFonts w:ascii="Times New Roman" w:hAnsi="Times New Roman"/>
        </w:rPr>
        <w:t>e</w:t>
      </w:r>
      <w:r>
        <w:rPr>
          <w:rFonts w:ascii="Times New Roman" w:hAnsi="Times New Roman"/>
        </w:rPr>
        <w:t>tary supplements. Enactment of the bill could affect direct spending and receipts, but CBO estimates that any such e</w:t>
      </w:r>
      <w:r>
        <w:rPr>
          <w:rFonts w:ascii="Times New Roman" w:hAnsi="Times New Roman"/>
        </w:rPr>
        <w:t>f</w:t>
      </w:r>
      <w:r>
        <w:rPr>
          <w:rFonts w:ascii="Times New Roman" w:hAnsi="Times New Roman"/>
        </w:rPr>
        <w:t>fects would not be significant.</w:t>
      </w:r>
    </w:p>
    <w:p w:rsidR="00066317" w:rsidRDefault="00066317" w:rsidP="00066317">
      <w:pPr>
        <w:widowControl/>
        <w:spacing w:before="120"/>
        <w:ind w:firstLine="360"/>
        <w:rPr>
          <w:rFonts w:ascii="Times New Roman" w:hAnsi="Times New Roman"/>
        </w:rPr>
      </w:pPr>
      <w:r>
        <w:rPr>
          <w:rFonts w:ascii="Times New Roman" w:hAnsi="Times New Roman"/>
        </w:rPr>
        <w:t xml:space="preserve">H.R. 3866 contains no intergovernmental mandates as defined in the Unfunded Mandates Reform Act (UMRA) and would not affect the budgets of state, local, or tribal governments. H.R. 3866 would impose a private-sector mandate, as defined by UMRA, by adding about </w:t>
      </w:r>
      <w:proofErr w:type="gramStart"/>
      <w:r>
        <w:rPr>
          <w:rFonts w:ascii="Times New Roman" w:hAnsi="Times New Roman"/>
        </w:rPr>
        <w:t>two dozen</w:t>
      </w:r>
      <w:proofErr w:type="gramEnd"/>
      <w:r>
        <w:rPr>
          <w:rFonts w:ascii="Times New Roman" w:hAnsi="Times New Roman"/>
        </w:rPr>
        <w:t xml:space="preserve"> new substances to the list of anabolic steroid controlled substances. U</w:t>
      </w:r>
      <w:r>
        <w:rPr>
          <w:rFonts w:ascii="Times New Roman" w:hAnsi="Times New Roman"/>
        </w:rPr>
        <w:t>n</w:t>
      </w:r>
      <w:r>
        <w:rPr>
          <w:rFonts w:ascii="Times New Roman" w:hAnsi="Times New Roman"/>
        </w:rPr>
        <w:t xml:space="preserve">der the bill, </w:t>
      </w:r>
      <w:proofErr w:type="gramStart"/>
      <w:r>
        <w:rPr>
          <w:rFonts w:ascii="Times New Roman" w:hAnsi="Times New Roman"/>
        </w:rPr>
        <w:t>manufacturing and distributing of those substances would be regulated by the Controlled Substances Act</w:t>
      </w:r>
      <w:proofErr w:type="gramEnd"/>
      <w:r>
        <w:rPr>
          <w:rFonts w:ascii="Times New Roman" w:hAnsi="Times New Roman"/>
        </w:rPr>
        <w:t>. The direct cost of the mandate would be the amount manufacturers and distributors would incur to comply with the laws and regulations for registration and distribution of a controlled substance. Based on information from government sources, CBO expects that the direct cost of the mandate would fall below the annual threshold established by UMRA for private-sector mandates ($120 million in 2004, adjusted annually for inflation).</w:t>
      </w:r>
    </w:p>
    <w:p w:rsidR="00066317" w:rsidRDefault="00066317" w:rsidP="00066317">
      <w:pPr>
        <w:widowControl/>
        <w:spacing w:before="120"/>
        <w:ind w:firstLine="360"/>
        <w:rPr>
          <w:rFonts w:ascii="Times New Roman" w:hAnsi="Times New Roman"/>
        </w:rPr>
      </w:pPr>
      <w:r>
        <w:rPr>
          <w:rFonts w:ascii="Times New Roman" w:hAnsi="Times New Roman"/>
        </w:rPr>
        <w:t xml:space="preserve">H.R. 3866 would expand the list of anabolic steroids regulated by the Drug Enforcement Administration (DEA) to include about </w:t>
      </w:r>
      <w:proofErr w:type="gramStart"/>
      <w:r>
        <w:rPr>
          <w:rFonts w:ascii="Times New Roman" w:hAnsi="Times New Roman"/>
        </w:rPr>
        <w:t>two dozen</w:t>
      </w:r>
      <w:proofErr w:type="gramEnd"/>
      <w:r>
        <w:rPr>
          <w:rFonts w:ascii="Times New Roman" w:hAnsi="Times New Roman"/>
        </w:rPr>
        <w:t xml:space="preserve"> new substances. The bill would increase the maximum penalties, including imprisonment and fines, for the possession or distribution of steroids within 1,000 feet of a sports facility.</w:t>
      </w:r>
    </w:p>
    <w:p w:rsidR="00066317" w:rsidRDefault="00066317" w:rsidP="00066317">
      <w:pPr>
        <w:widowControl/>
        <w:spacing w:before="120"/>
        <w:ind w:firstLine="360"/>
        <w:rPr>
          <w:rFonts w:ascii="Times New Roman" w:hAnsi="Times New Roman"/>
        </w:rPr>
      </w:pPr>
      <w:r>
        <w:rPr>
          <w:rFonts w:ascii="Times New Roman" w:hAnsi="Times New Roman"/>
        </w:rPr>
        <w:t>Implementing H.R. 3866 would enable the federal government to pursue cases involving unauthorized use of ste</w:t>
      </w:r>
      <w:r>
        <w:rPr>
          <w:rFonts w:ascii="Times New Roman" w:hAnsi="Times New Roman"/>
        </w:rPr>
        <w:t>r</w:t>
      </w:r>
      <w:r>
        <w:rPr>
          <w:rFonts w:ascii="Times New Roman" w:hAnsi="Times New Roman"/>
        </w:rPr>
        <w:t>oids that it otherwise would not be able to prosecute. Based on information from the DEA, CBO expects that any i</w:t>
      </w:r>
      <w:r>
        <w:rPr>
          <w:rFonts w:ascii="Times New Roman" w:hAnsi="Times New Roman"/>
        </w:rPr>
        <w:t>n</w:t>
      </w:r>
      <w:r>
        <w:rPr>
          <w:rFonts w:ascii="Times New Roman" w:hAnsi="Times New Roman"/>
        </w:rPr>
        <w:t>crease in federal costs for law enforcement, court proceedings, or prison operations would not be significant because of the relatively small number of additional cases likely to be involved. Any such additional costs would be subject to the availability of appropriated funds.</w:t>
      </w:r>
    </w:p>
    <w:p w:rsidR="00066317" w:rsidRDefault="00066317" w:rsidP="00066317">
      <w:pPr>
        <w:widowControl/>
        <w:spacing w:before="120"/>
        <w:ind w:firstLine="360"/>
        <w:rPr>
          <w:rFonts w:ascii="Times New Roman" w:hAnsi="Times New Roman"/>
        </w:rPr>
      </w:pPr>
      <w:r>
        <w:rPr>
          <w:rFonts w:ascii="Times New Roman" w:hAnsi="Times New Roman"/>
        </w:rPr>
        <w:t>Because those prosecuted and convicted under H.R. 3866 could be subject to criminal fines, the federal government might collect additional fines if the bill is enacted. Collections of such fines are recorded in the budget as governmental receipts (revenues), which are deposited in the Crime Victims Fund and later spent. CBO expects that any additional receipts and direct spending would not be significant because of the small number of cases likely to be affected.</w:t>
      </w:r>
    </w:p>
    <w:p w:rsidR="00066317" w:rsidRDefault="00066317" w:rsidP="00066317">
      <w:pPr>
        <w:widowControl/>
        <w:spacing w:before="120"/>
        <w:ind w:firstLine="360"/>
        <w:rPr>
          <w:rFonts w:ascii="Times New Roman" w:hAnsi="Times New Roman"/>
        </w:rPr>
      </w:pPr>
      <w:r>
        <w:rPr>
          <w:rFonts w:ascii="Times New Roman" w:hAnsi="Times New Roman"/>
        </w:rPr>
        <w:t>On April 2, 2004, CBO prepared a cost estimate for H.R. 3866, the Anabolic Steroid Control Act of 2004, as o</w:t>
      </w:r>
      <w:r>
        <w:rPr>
          <w:rFonts w:ascii="Times New Roman" w:hAnsi="Times New Roman"/>
        </w:rPr>
        <w:t>r</w:t>
      </w:r>
      <w:r>
        <w:rPr>
          <w:rFonts w:ascii="Times New Roman" w:hAnsi="Times New Roman"/>
        </w:rPr>
        <w:t>dered reported by the House Committee on the Judiciary on March 31, 2004. The two versions of the bill are very sim</w:t>
      </w:r>
      <w:r>
        <w:rPr>
          <w:rFonts w:ascii="Times New Roman" w:hAnsi="Times New Roman"/>
        </w:rPr>
        <w:t>i</w:t>
      </w:r>
      <w:r>
        <w:rPr>
          <w:rFonts w:ascii="Times New Roman" w:hAnsi="Times New Roman"/>
        </w:rPr>
        <w:t>lar, and the cost estimates are identical.</w:t>
      </w:r>
    </w:p>
    <w:p w:rsidR="00066317" w:rsidRDefault="00066317" w:rsidP="00066317">
      <w:pPr>
        <w:widowControl/>
        <w:spacing w:before="120"/>
        <w:ind w:firstLine="360"/>
        <w:rPr>
          <w:rFonts w:ascii="Times New Roman" w:hAnsi="Times New Roman"/>
        </w:rPr>
      </w:pPr>
      <w:r>
        <w:rPr>
          <w:rFonts w:ascii="Times New Roman" w:hAnsi="Times New Roman"/>
        </w:rPr>
        <w:t>The CBO staff contacts for this estimate are Mark Grabowicz (for federal costs) and Paige Piper/Bach (for the i</w:t>
      </w:r>
      <w:r>
        <w:rPr>
          <w:rFonts w:ascii="Times New Roman" w:hAnsi="Times New Roman"/>
        </w:rPr>
        <w:t>m</w:t>
      </w:r>
      <w:r>
        <w:rPr>
          <w:rFonts w:ascii="Times New Roman" w:hAnsi="Times New Roman"/>
        </w:rPr>
        <w:t xml:space="preserve">pact on the private sector). </w:t>
      </w:r>
      <w:proofErr w:type="gramStart"/>
      <w:r>
        <w:rPr>
          <w:rFonts w:ascii="Times New Roman" w:hAnsi="Times New Roman"/>
        </w:rPr>
        <w:t>This estimate was approved by Peter H. Fontaine, Deputy Assistant Director for Budget Analysis</w:t>
      </w:r>
      <w:proofErr w:type="gramEnd"/>
      <w:r>
        <w:rPr>
          <w:rFonts w:ascii="Times New Roman" w:hAnsi="Times New Roman"/>
        </w:rPr>
        <w:t>.</w:t>
      </w:r>
    </w:p>
    <w:p w:rsidR="00066317" w:rsidRDefault="00066317" w:rsidP="00066317">
      <w:pPr>
        <w:widowControl/>
        <w:spacing w:before="120"/>
        <w:ind w:firstLine="360"/>
        <w:rPr>
          <w:rFonts w:ascii="Times New Roman" w:hAnsi="Times New Roman"/>
        </w:rPr>
      </w:pPr>
      <w:r>
        <w:rPr>
          <w:rFonts w:ascii="Times New Roman" w:hAnsi="Times New Roman"/>
        </w:rPr>
        <w:t>FEDERAL MANDATES STATEMENT</w:t>
      </w:r>
    </w:p>
    <w:p w:rsidR="00066317" w:rsidRDefault="00066317" w:rsidP="00066317">
      <w:pPr>
        <w:widowControl/>
        <w:spacing w:before="120"/>
        <w:ind w:firstLine="360"/>
        <w:rPr>
          <w:rFonts w:ascii="Times New Roman" w:hAnsi="Times New Roman"/>
        </w:rPr>
      </w:pPr>
      <w:r>
        <w:rPr>
          <w:rFonts w:ascii="Times New Roman" w:hAnsi="Times New Roman"/>
        </w:rPr>
        <w:t>The Committee adopts as its own the estimate of Federal mandates prepared by the Director of the Congressional Budget Office pursuant to section 423 of the Unfunded Mandates Reform Act.</w:t>
      </w:r>
    </w:p>
    <w:p w:rsidR="00066317" w:rsidRDefault="00066317" w:rsidP="00066317">
      <w:pPr>
        <w:widowControl/>
        <w:spacing w:before="120"/>
        <w:ind w:firstLine="360"/>
        <w:rPr>
          <w:rFonts w:ascii="Times New Roman" w:hAnsi="Times New Roman"/>
        </w:rPr>
      </w:pPr>
      <w:r>
        <w:rPr>
          <w:rFonts w:ascii="Times New Roman" w:hAnsi="Times New Roman"/>
        </w:rPr>
        <w:t>ADVISORY COMMITTEE STATEMENT</w:t>
      </w:r>
    </w:p>
    <w:p w:rsidR="00066317" w:rsidRDefault="00066317" w:rsidP="00066317">
      <w:pPr>
        <w:widowControl/>
        <w:spacing w:before="120"/>
        <w:ind w:firstLine="360"/>
        <w:rPr>
          <w:rFonts w:ascii="Times New Roman" w:hAnsi="Times New Roman"/>
        </w:rPr>
      </w:pPr>
      <w:r>
        <w:rPr>
          <w:rFonts w:ascii="Times New Roman" w:hAnsi="Times New Roman"/>
        </w:rPr>
        <w:t>No advisory committees within the meaning of section 5(b) of the Federal Advisory Committee Act were created by this legislation.</w:t>
      </w:r>
    </w:p>
    <w:p w:rsidR="00066317" w:rsidRDefault="00066317" w:rsidP="00066317">
      <w:pPr>
        <w:widowControl/>
        <w:spacing w:before="120"/>
        <w:ind w:firstLine="360"/>
        <w:rPr>
          <w:rFonts w:ascii="Times New Roman" w:hAnsi="Times New Roman"/>
        </w:rPr>
      </w:pPr>
      <w:r>
        <w:rPr>
          <w:rFonts w:ascii="Times New Roman" w:hAnsi="Times New Roman"/>
        </w:rPr>
        <w:t>CONSTITUTIONAL AUTHORITY STATEMENT</w:t>
      </w:r>
    </w:p>
    <w:p w:rsidR="00066317" w:rsidRDefault="00066317" w:rsidP="00066317">
      <w:pPr>
        <w:widowControl/>
        <w:spacing w:before="120"/>
        <w:ind w:firstLine="360"/>
        <w:rPr>
          <w:rFonts w:ascii="Times New Roman" w:hAnsi="Times New Roman"/>
        </w:rPr>
      </w:pPr>
      <w:r>
        <w:rPr>
          <w:rFonts w:ascii="Times New Roman" w:hAnsi="Times New Roman"/>
        </w:rPr>
        <w:t>Pursuant to clause 3(d)(1) of rule XIII of the Rules of the House of Representatives, the Committee finds that the Constitutional authority for this legislation is provided in Article I, section 8, clause 3, which grants Congress the power to regulate commerce with foreign nations, among the several States, and with the Indian tribes.</w:t>
      </w:r>
    </w:p>
    <w:p w:rsidR="00066317" w:rsidRDefault="00066317" w:rsidP="00066317">
      <w:pPr>
        <w:widowControl/>
        <w:spacing w:before="120"/>
        <w:ind w:firstLine="360"/>
        <w:rPr>
          <w:rFonts w:ascii="Times New Roman" w:hAnsi="Times New Roman"/>
        </w:rPr>
      </w:pPr>
      <w:r>
        <w:rPr>
          <w:rFonts w:ascii="Times New Roman" w:hAnsi="Times New Roman"/>
        </w:rPr>
        <w:t>APPLICABILITY TO LEGISLATIVE BRANCH</w:t>
      </w:r>
    </w:p>
    <w:p w:rsidR="00066317" w:rsidRDefault="00066317" w:rsidP="00066317">
      <w:pPr>
        <w:widowControl/>
        <w:spacing w:before="120"/>
        <w:ind w:firstLine="360"/>
        <w:rPr>
          <w:rFonts w:ascii="Times New Roman" w:hAnsi="Times New Roman"/>
        </w:rPr>
      </w:pPr>
      <w:r>
        <w:rPr>
          <w:rFonts w:ascii="Times New Roman" w:hAnsi="Times New Roman"/>
        </w:rPr>
        <w:t>The Committee finds that the legislation does not relate to the terms and conditions of employment or access to public services or accommodations within the meaning of section 102(b)(3) of the Congressional Accountability Act.</w:t>
      </w:r>
    </w:p>
    <w:p w:rsidR="00066317" w:rsidRDefault="00066317" w:rsidP="00066317">
      <w:pPr>
        <w:widowControl/>
        <w:spacing w:before="120"/>
        <w:ind w:firstLine="360"/>
        <w:rPr>
          <w:rFonts w:ascii="Times New Roman" w:hAnsi="Times New Roman"/>
        </w:rPr>
      </w:pPr>
      <w:r>
        <w:rPr>
          <w:rFonts w:ascii="Times New Roman" w:hAnsi="Times New Roman"/>
        </w:rPr>
        <w:t>SECTION-BY-SECTION ANALYSIS OF THE LEGISLATION</w:t>
      </w:r>
    </w:p>
    <w:p w:rsidR="00066317" w:rsidRDefault="00066317" w:rsidP="00066317">
      <w:pPr>
        <w:widowControl/>
        <w:spacing w:before="120"/>
        <w:ind w:firstLine="360"/>
        <w:rPr>
          <w:rFonts w:ascii="Times New Roman" w:hAnsi="Times New Roman"/>
        </w:rPr>
      </w:pPr>
      <w:r>
        <w:rPr>
          <w:rFonts w:ascii="Times New Roman" w:hAnsi="Times New Roman"/>
        </w:rPr>
        <w:t>Section 1. Short title</w:t>
      </w:r>
    </w:p>
    <w:p w:rsidR="00066317" w:rsidRDefault="00066317" w:rsidP="00066317">
      <w:pPr>
        <w:widowControl/>
        <w:spacing w:before="120"/>
        <w:ind w:firstLine="360"/>
        <w:rPr>
          <w:rFonts w:ascii="Times New Roman" w:hAnsi="Times New Roman"/>
        </w:rPr>
      </w:pPr>
      <w:r>
        <w:rPr>
          <w:rFonts w:ascii="Times New Roman" w:hAnsi="Times New Roman"/>
        </w:rPr>
        <w:t>Section 1 designates the short title as the "Anabolic Steroids Control Act of 2004."</w:t>
      </w:r>
    </w:p>
    <w:p w:rsidR="00066317" w:rsidRDefault="00066317" w:rsidP="00066317">
      <w:pPr>
        <w:widowControl/>
        <w:spacing w:before="120"/>
        <w:ind w:firstLine="360"/>
        <w:rPr>
          <w:rFonts w:ascii="Times New Roman" w:hAnsi="Times New Roman"/>
        </w:rPr>
      </w:pPr>
      <w:r>
        <w:rPr>
          <w:rFonts w:ascii="Times New Roman" w:hAnsi="Times New Roman"/>
        </w:rPr>
        <w:t>Section 2. Increased penalties for anabolic steroid offenses near sports facilities</w:t>
      </w:r>
    </w:p>
    <w:p w:rsidR="00066317" w:rsidRDefault="00066317" w:rsidP="00066317">
      <w:pPr>
        <w:widowControl/>
        <w:spacing w:before="120"/>
        <w:ind w:firstLine="360"/>
        <w:rPr>
          <w:rFonts w:ascii="Times New Roman" w:hAnsi="Times New Roman"/>
        </w:rPr>
      </w:pPr>
      <w:r>
        <w:rPr>
          <w:rFonts w:ascii="Times New Roman" w:hAnsi="Times New Roman"/>
        </w:rPr>
        <w:t>Section 3 increases the maximum penalties for individuals that are manufacturing, distributing, or possessing an anabolic steroid, with intent to distribute, within 1,000 feet of a sports facility.</w:t>
      </w:r>
    </w:p>
    <w:p w:rsidR="00066317" w:rsidRDefault="00066317" w:rsidP="00066317">
      <w:pPr>
        <w:widowControl/>
        <w:spacing w:before="120"/>
        <w:ind w:firstLine="360"/>
        <w:rPr>
          <w:rFonts w:ascii="Times New Roman" w:hAnsi="Times New Roman"/>
        </w:rPr>
      </w:pPr>
      <w:r>
        <w:rPr>
          <w:rFonts w:ascii="Times New Roman" w:hAnsi="Times New Roman"/>
        </w:rPr>
        <w:t>Section 3. Sentencing commission guidelines</w:t>
      </w:r>
    </w:p>
    <w:p w:rsidR="00066317" w:rsidRDefault="00066317" w:rsidP="00066317">
      <w:pPr>
        <w:widowControl/>
        <w:spacing w:before="120"/>
        <w:ind w:firstLine="360"/>
        <w:rPr>
          <w:rFonts w:ascii="Times New Roman" w:hAnsi="Times New Roman"/>
        </w:rPr>
      </w:pPr>
      <w:r>
        <w:rPr>
          <w:rFonts w:ascii="Times New Roman" w:hAnsi="Times New Roman"/>
        </w:rPr>
        <w:t>Section 3 requires the Sentencing Commission to review the Federal sentencing guidelines for offenses involving anabolic steroids and consider amending the guidelines to reflect the serious nature of anabolic steroid offenses.</w:t>
      </w:r>
    </w:p>
    <w:p w:rsidR="00066317" w:rsidRDefault="00066317" w:rsidP="00066317">
      <w:pPr>
        <w:widowControl/>
        <w:spacing w:before="120"/>
        <w:ind w:firstLine="360"/>
        <w:rPr>
          <w:rFonts w:ascii="Times New Roman" w:hAnsi="Times New Roman"/>
        </w:rPr>
      </w:pPr>
      <w:r>
        <w:rPr>
          <w:rFonts w:ascii="Times New Roman" w:hAnsi="Times New Roman"/>
        </w:rPr>
        <w:t>Section 4. Amendments to the controlled substances act</w:t>
      </w:r>
    </w:p>
    <w:p w:rsidR="00066317" w:rsidRDefault="00066317" w:rsidP="00066317">
      <w:pPr>
        <w:widowControl/>
        <w:spacing w:before="120"/>
        <w:ind w:firstLine="360"/>
        <w:rPr>
          <w:rFonts w:ascii="Times New Roman" w:hAnsi="Times New Roman"/>
        </w:rPr>
      </w:pPr>
      <w:r>
        <w:rPr>
          <w:rFonts w:ascii="Times New Roman" w:hAnsi="Times New Roman"/>
        </w:rPr>
        <w:t>Section 4 amends the list of anabolic steroids that are currently regulated under the Controlled Substances Act to include several new substances and makes changes to the authority and criteria for classification of such substances.</w:t>
      </w:r>
    </w:p>
    <w:p w:rsidR="00066317" w:rsidRDefault="00066317" w:rsidP="00066317">
      <w:pPr>
        <w:widowControl/>
        <w:spacing w:before="120"/>
        <w:ind w:firstLine="360"/>
        <w:rPr>
          <w:rFonts w:ascii="Times New Roman" w:hAnsi="Times New Roman"/>
        </w:rPr>
      </w:pPr>
      <w:r>
        <w:rPr>
          <w:rFonts w:ascii="Times New Roman" w:hAnsi="Times New Roman"/>
        </w:rPr>
        <w:t>Section 5. Reporting requirement</w:t>
      </w:r>
    </w:p>
    <w:p w:rsidR="00066317" w:rsidRDefault="00066317" w:rsidP="00066317">
      <w:pPr>
        <w:widowControl/>
        <w:spacing w:before="120"/>
        <w:ind w:firstLine="360"/>
        <w:rPr>
          <w:rFonts w:ascii="Times New Roman" w:hAnsi="Times New Roman"/>
        </w:rPr>
      </w:pPr>
      <w:r>
        <w:rPr>
          <w:rFonts w:ascii="Times New Roman" w:hAnsi="Times New Roman"/>
        </w:rPr>
        <w:t>Section 5 directs the Secretary of Health and Human Services, in consultation with the Attorney General, to eval</w:t>
      </w:r>
      <w:r>
        <w:rPr>
          <w:rFonts w:ascii="Times New Roman" w:hAnsi="Times New Roman"/>
        </w:rPr>
        <w:t>u</w:t>
      </w:r>
      <w:r>
        <w:rPr>
          <w:rFonts w:ascii="Times New Roman" w:hAnsi="Times New Roman"/>
        </w:rPr>
        <w:t>ate the health risks associated with substances that are not scheduled as controlled substances under H.R. 3866. The Secretary will then have two years to provide the Committee on Energy and Commerce, as well as the House and Se</w:t>
      </w:r>
      <w:r>
        <w:rPr>
          <w:rFonts w:ascii="Times New Roman" w:hAnsi="Times New Roman"/>
        </w:rPr>
        <w:t>n</w:t>
      </w:r>
      <w:r>
        <w:rPr>
          <w:rFonts w:ascii="Times New Roman" w:hAnsi="Times New Roman"/>
        </w:rPr>
        <w:t>ate Judiciary Committees, with recommendations as to whether other dangerous substances should be added to the list of banned substances.</w:t>
      </w:r>
    </w:p>
    <w:p w:rsidR="00066317" w:rsidRDefault="00066317" w:rsidP="00066317">
      <w:pPr>
        <w:widowControl/>
        <w:spacing w:before="120"/>
        <w:ind w:firstLine="360"/>
        <w:rPr>
          <w:rFonts w:ascii="Times New Roman" w:hAnsi="Times New Roman"/>
        </w:rPr>
      </w:pPr>
      <w:r>
        <w:rPr>
          <w:rFonts w:ascii="Times New Roman" w:hAnsi="Times New Roman"/>
        </w:rPr>
        <w:t>CHANGES IN EXISTING LAW MADE BY THE BILL, AS REPORTED</w:t>
      </w:r>
    </w:p>
    <w:p w:rsidR="00066317" w:rsidRDefault="00066317" w:rsidP="00066317">
      <w:pPr>
        <w:widowControl/>
        <w:spacing w:before="120"/>
        <w:ind w:firstLine="360"/>
        <w:rPr>
          <w:rFonts w:ascii="Times New Roman" w:hAnsi="Times New Roman"/>
        </w:rPr>
      </w:pPr>
      <w:r>
        <w:rPr>
          <w:rFonts w:ascii="Times New Roman" w:hAnsi="Times New Roman"/>
        </w:rPr>
        <w:t>The bill was referred to this committee for consideration of such provisions of the bill and amendment as fall within the jurisdiction of this committee pursuant to clause 1(f) of rule X of the Rules of the House of Representatives. The changes made to existing law by the amendment reported by the Committee on the Judiciary are shown in the report filed by that committee (Rept. 108-461, Part 1).</w:t>
      </w:r>
    </w:p>
    <w:p w:rsidR="00066317" w:rsidRDefault="00066317" w:rsidP="00066317">
      <w:pPr>
        <w:widowControl/>
        <w:spacing w:before="120"/>
        <w:ind w:firstLine="360"/>
        <w:rPr>
          <w:rFonts w:ascii="Times New Roman" w:hAnsi="Times New Roman"/>
        </w:rPr>
      </w:pPr>
      <w:r>
        <w:rPr>
          <w:rFonts w:ascii="Times New Roman" w:hAnsi="Times New Roman"/>
        </w:rPr>
        <w:t>ADDITIONAL VIEWS</w:t>
      </w:r>
    </w:p>
    <w:p w:rsidR="00066317" w:rsidRDefault="00066317" w:rsidP="00066317">
      <w:pPr>
        <w:widowControl/>
        <w:spacing w:before="120"/>
        <w:ind w:firstLine="360"/>
        <w:rPr>
          <w:rFonts w:ascii="Times New Roman" w:hAnsi="Times New Roman"/>
        </w:rPr>
      </w:pPr>
      <w:r>
        <w:rPr>
          <w:rFonts w:ascii="Times New Roman" w:hAnsi="Times New Roman"/>
        </w:rPr>
        <w:t>While we generally support the Anabolic Steroid Act, we are very concerned that it explicitly exempts a specific steroid precursor, DHEA. The effect of this exemption is to prevent the Drug Enforcement Agency (DEA) from taking action against DHEA as an anabolic steroid, no matter what evidence accumulates about its risks.</w:t>
      </w:r>
    </w:p>
    <w:p w:rsidR="00066317" w:rsidRDefault="00066317" w:rsidP="00066317">
      <w:pPr>
        <w:widowControl/>
        <w:spacing w:before="120"/>
        <w:ind w:firstLine="360"/>
        <w:rPr>
          <w:rFonts w:ascii="Times New Roman" w:hAnsi="Times New Roman"/>
        </w:rPr>
      </w:pPr>
      <w:r>
        <w:rPr>
          <w:rFonts w:ascii="Times New Roman" w:hAnsi="Times New Roman"/>
        </w:rPr>
        <w:t>However, this act specifically excludes DHEA, another steroid hormone that is sold as a dietary supplement for performance enhancement as well as for rejuvenation. By specifically exempting DHEA we are sending a signal to the American public that DHEA is safe. This would be the wrong message. Once this legislation becomes law, we could see an increase in DHEA use, including among younger athletes, as the other products become less accessible.</w:t>
      </w:r>
    </w:p>
    <w:p w:rsidR="00066317" w:rsidRDefault="00066317" w:rsidP="00066317">
      <w:pPr>
        <w:widowControl/>
        <w:spacing w:before="120"/>
        <w:ind w:firstLine="360"/>
        <w:rPr>
          <w:rFonts w:ascii="Times New Roman" w:hAnsi="Times New Roman"/>
        </w:rPr>
      </w:pPr>
      <w:r>
        <w:rPr>
          <w:rFonts w:ascii="Times New Roman" w:hAnsi="Times New Roman"/>
        </w:rPr>
        <w:t>According to Gary Wadler, a member of the World Anti-Doping Agency panel and an NYU professor of medicine, medically, "there is no reason to ban andro and not DHEA." The National Collegiate Athletic Association bans Andro and DHEA. The World Anti-Doping Agency bans Andro and DHEA. Only this legislation bans andro but protects DHEA. This exclusion has no scientific basis, and does not belong in this legislation.</w:t>
      </w:r>
    </w:p>
    <w:p w:rsidR="00066317" w:rsidRDefault="00066317" w:rsidP="00066317">
      <w:pPr>
        <w:widowControl/>
        <w:spacing w:before="120"/>
        <w:ind w:firstLine="360"/>
        <w:rPr>
          <w:rFonts w:ascii="Times New Roman" w:hAnsi="Times New Roman"/>
        </w:rPr>
      </w:pPr>
      <w:r>
        <w:rPr>
          <w:rFonts w:ascii="Times New Roman" w:hAnsi="Times New Roman"/>
        </w:rPr>
        <w:t>Henry A. Waxman. John D. Dingell.</w:t>
      </w:r>
    </w:p>
    <w:p w:rsidR="00066317" w:rsidRDefault="00066317" w:rsidP="00066317">
      <w:pPr>
        <w:widowControl/>
        <w:spacing w:before="120"/>
        <w:ind w:firstLine="360"/>
        <w:rPr>
          <w:rFonts w:ascii="Times New Roman" w:hAnsi="Times New Roman"/>
        </w:rPr>
      </w:pPr>
      <w:r>
        <w:rPr>
          <w:rFonts w:ascii="Times New Roman" w:hAnsi="Times New Roman"/>
        </w:rPr>
        <w:t>Sherrod Brown. Lois Capps.</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317"/>
    <w:rsid w:val="00066317"/>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317"/>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317"/>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1998</Words>
  <Characters>11395</Characters>
  <Application>Microsoft Macintosh Word</Application>
  <DocSecurity>0</DocSecurity>
  <Lines>94</Lines>
  <Paragraphs>26</Paragraphs>
  <ScaleCrop>false</ScaleCrop>
  <Company>Live_Free</Company>
  <LinksUpToDate>false</LinksUpToDate>
  <CharactersWithSpaces>13367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2014-01-26T02:42:00Z</dcterms:created>
  <dcterms:modified xsi:type="dcterms:W3CDTF">2014-01-26T02:42:00Z</dcterms:modified>
</cp:coreProperties>
</file>