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658" w:rsidRDefault="001B6658" w:rsidP="001B6658">
      <w:pPr>
        <w:widowControl/>
        <w:ind w:left="1200" w:right="1200"/>
        <w:jc w:val="center"/>
        <w:rPr>
          <w:rFonts w:ascii="Times New Roman" w:hAnsi="Times New Roman"/>
        </w:rPr>
      </w:pPr>
      <w:r>
        <w:rPr>
          <w:rFonts w:ascii="Times New Roman" w:hAnsi="Times New Roman"/>
        </w:rPr>
        <w:t>108th Congress, 1st Session</w:t>
      </w:r>
    </w:p>
    <w:p w:rsidR="001B6658" w:rsidRDefault="001B6658" w:rsidP="001B6658">
      <w:pPr>
        <w:widowControl/>
        <w:rPr>
          <w:rFonts w:ascii="Times New Roman" w:hAnsi="Times New Roman"/>
        </w:rPr>
      </w:pPr>
    </w:p>
    <w:p w:rsidR="001B6658" w:rsidRDefault="001B6658" w:rsidP="001B6658">
      <w:pPr>
        <w:widowControl/>
        <w:ind w:left="1200" w:right="1200"/>
        <w:jc w:val="center"/>
        <w:rPr>
          <w:rFonts w:ascii="Times New Roman" w:hAnsi="Times New Roman"/>
        </w:rPr>
      </w:pPr>
      <w:bookmarkStart w:id="0" w:name="_GoBack"/>
      <w:r>
        <w:rPr>
          <w:rFonts w:ascii="Times New Roman" w:hAnsi="Times New Roman"/>
        </w:rPr>
        <w:t>House Report 108-133</w:t>
      </w:r>
      <w:bookmarkEnd w:id="0"/>
    </w:p>
    <w:p w:rsidR="001B6658" w:rsidRDefault="001B6658" w:rsidP="001B6658">
      <w:pPr>
        <w:widowControl/>
        <w:rPr>
          <w:rFonts w:ascii="Times New Roman" w:hAnsi="Times New Roman"/>
        </w:rPr>
      </w:pPr>
    </w:p>
    <w:p w:rsidR="001B6658" w:rsidRDefault="001B6658" w:rsidP="001B6658">
      <w:pPr>
        <w:widowControl/>
        <w:ind w:left="1200" w:right="1200"/>
        <w:jc w:val="center"/>
        <w:rPr>
          <w:rFonts w:ascii="Times New Roman" w:hAnsi="Times New Roman"/>
        </w:rPr>
      </w:pPr>
      <w:r>
        <w:rPr>
          <w:rFonts w:ascii="Times New Roman" w:hAnsi="Times New Roman"/>
        </w:rPr>
        <w:t>108 H. Rpt. 133</w:t>
      </w:r>
    </w:p>
    <w:p w:rsidR="001B6658" w:rsidRDefault="001B6658" w:rsidP="001B6658">
      <w:pPr>
        <w:widowControl/>
        <w:rPr>
          <w:rFonts w:ascii="Times New Roman" w:hAnsi="Times New Roman"/>
        </w:rPr>
      </w:pPr>
    </w:p>
    <w:p w:rsidR="001B6658" w:rsidRDefault="001B6658" w:rsidP="001B6658">
      <w:pPr>
        <w:widowControl/>
        <w:ind w:left="1200" w:right="1200"/>
        <w:jc w:val="center"/>
        <w:rPr>
          <w:rFonts w:ascii="Times New Roman" w:hAnsi="Times New Roman"/>
        </w:rPr>
      </w:pPr>
      <w:r>
        <w:rPr>
          <w:rFonts w:ascii="Times New Roman" w:hAnsi="Times New Roman"/>
        </w:rPr>
        <w:t>UNLAWFUL INTERNET GAMBLING FUNDING PROHIBITION ACT</w:t>
      </w:r>
    </w:p>
    <w:p w:rsidR="001B6658" w:rsidRDefault="001B6658" w:rsidP="001B6658">
      <w:pPr>
        <w:widowControl/>
        <w:rPr>
          <w:rFonts w:ascii="Times New Roman" w:hAnsi="Times New Roman"/>
        </w:rPr>
      </w:pPr>
    </w:p>
    <w:p w:rsidR="001B6658" w:rsidRDefault="001B6658" w:rsidP="001B6658">
      <w:pPr>
        <w:widowControl/>
        <w:rPr>
          <w:rFonts w:ascii="Times New Roman" w:hAnsi="Times New Roman"/>
        </w:rPr>
      </w:pPr>
      <w:r>
        <w:rPr>
          <w:rFonts w:ascii="Times New Roman" w:hAnsi="Times New Roman"/>
          <w:b/>
          <w:bCs/>
        </w:rPr>
        <w:t xml:space="preserve">DATE: </w:t>
      </w:r>
      <w:r>
        <w:rPr>
          <w:rFonts w:ascii="Times New Roman" w:hAnsi="Times New Roman"/>
        </w:rPr>
        <w:t>June 2, 2003. Committed to the Committee of the Whole House on the State of the Union and ordered to be printed</w:t>
      </w:r>
    </w:p>
    <w:p w:rsidR="001B6658" w:rsidRDefault="001B6658" w:rsidP="001B6658">
      <w:pPr>
        <w:widowControl/>
        <w:rPr>
          <w:rFonts w:ascii="Times New Roman" w:hAnsi="Times New Roman"/>
        </w:rPr>
      </w:pPr>
    </w:p>
    <w:p w:rsidR="001B6658" w:rsidRDefault="001B6658" w:rsidP="001B6658">
      <w:pPr>
        <w:widowControl/>
        <w:rPr>
          <w:rFonts w:ascii="Times New Roman" w:hAnsi="Times New Roman"/>
        </w:rPr>
      </w:pPr>
      <w:r>
        <w:rPr>
          <w:rFonts w:ascii="Times New Roman" w:hAnsi="Times New Roman"/>
          <w:b/>
          <w:bCs/>
        </w:rPr>
        <w:t xml:space="preserve">SPONSOR: </w:t>
      </w:r>
      <w:r>
        <w:rPr>
          <w:rFonts w:ascii="Times New Roman" w:hAnsi="Times New Roman"/>
        </w:rPr>
        <w:t>Mr. Oxley submitted the following</w:t>
      </w:r>
    </w:p>
    <w:p w:rsidR="001B6658" w:rsidRDefault="001B6658" w:rsidP="001B6658">
      <w:pPr>
        <w:widowControl/>
        <w:rPr>
          <w:rFonts w:ascii="Times New Roman" w:hAnsi="Times New Roman"/>
        </w:rPr>
      </w:pPr>
    </w:p>
    <w:p w:rsidR="001B6658" w:rsidRDefault="001B6658" w:rsidP="001B6658">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Financial Services</w:t>
      </w:r>
    </w:p>
    <w:p w:rsidR="001B6658" w:rsidRDefault="001B6658" w:rsidP="001B6658">
      <w:pPr>
        <w:widowControl/>
        <w:rPr>
          <w:rFonts w:ascii="Times New Roman" w:hAnsi="Times New Roman"/>
        </w:rPr>
      </w:pPr>
    </w:p>
    <w:p w:rsidR="001B6658" w:rsidRDefault="001B6658" w:rsidP="001B6658">
      <w:pPr>
        <w:widowControl/>
        <w:rPr>
          <w:rFonts w:ascii="Times New Roman" w:hAnsi="Times New Roman"/>
        </w:rPr>
      </w:pPr>
      <w:r>
        <w:rPr>
          <w:rFonts w:ascii="Times New Roman" w:hAnsi="Times New Roman"/>
        </w:rPr>
        <w:t xml:space="preserve"> </w:t>
      </w:r>
    </w:p>
    <w:p w:rsidR="001B6658" w:rsidRDefault="001B6658" w:rsidP="001B6658">
      <w:pPr>
        <w:widowControl/>
        <w:rPr>
          <w:rFonts w:ascii="Times New Roman" w:hAnsi="Times New Roman"/>
        </w:rPr>
      </w:pPr>
      <w:r>
        <w:rPr>
          <w:rFonts w:ascii="Times New Roman" w:hAnsi="Times New Roman"/>
        </w:rPr>
        <w:t xml:space="preserve">REPORT </w:t>
      </w:r>
    </w:p>
    <w:p w:rsidR="001B6658" w:rsidRDefault="001B6658" w:rsidP="001B6658">
      <w:pPr>
        <w:widowControl/>
        <w:rPr>
          <w:rFonts w:ascii="Times New Roman" w:hAnsi="Times New Roman"/>
        </w:rPr>
      </w:pPr>
      <w:r>
        <w:rPr>
          <w:rFonts w:ascii="Times New Roman" w:hAnsi="Times New Roman"/>
        </w:rPr>
        <w:t>[To accompany H.R. 2143] Retrieve bill tracking report  Retrieve full text version</w:t>
      </w:r>
    </w:p>
    <w:p w:rsidR="001B6658" w:rsidRDefault="001B6658" w:rsidP="001B6658">
      <w:pPr>
        <w:widowControl/>
        <w:rPr>
          <w:rFonts w:ascii="Times New Roman" w:hAnsi="Times New Roman"/>
        </w:rPr>
      </w:pPr>
    </w:p>
    <w:p w:rsidR="001B6658" w:rsidRDefault="001B6658" w:rsidP="001B6658">
      <w:pPr>
        <w:widowControl/>
        <w:rPr>
          <w:rFonts w:ascii="Times New Roman" w:hAnsi="Times New Roman"/>
          <w:b/>
          <w:bCs/>
        </w:rPr>
      </w:pPr>
      <w:r>
        <w:rPr>
          <w:rFonts w:ascii="Times New Roman" w:hAnsi="Times New Roman"/>
          <w:b/>
          <w:bCs/>
        </w:rPr>
        <w:t>TEXT:</w:t>
      </w:r>
    </w:p>
    <w:p w:rsidR="001B6658" w:rsidRDefault="001B6658" w:rsidP="001B6658">
      <w:pPr>
        <w:widowControl/>
        <w:rPr>
          <w:rFonts w:ascii="Times New Roman" w:hAnsi="Times New Roman"/>
        </w:rPr>
      </w:pPr>
      <w:r>
        <w:rPr>
          <w:rFonts w:ascii="Times New Roman" w:hAnsi="Times New Roman"/>
        </w:rPr>
        <w:t xml:space="preserve"> </w:t>
      </w:r>
    </w:p>
    <w:p w:rsidR="001B6658" w:rsidRDefault="001B6658" w:rsidP="001B6658">
      <w:pPr>
        <w:widowControl/>
        <w:spacing w:before="120"/>
        <w:ind w:firstLine="360"/>
        <w:rPr>
          <w:rFonts w:ascii="Times New Roman" w:hAnsi="Times New Roman"/>
        </w:rPr>
      </w:pPr>
      <w:r>
        <w:rPr>
          <w:rFonts w:ascii="Times New Roman" w:hAnsi="Times New Roman"/>
        </w:rPr>
        <w:t>The Committee on Financial Services, to whom was referred the bill (H.R. 2143) to prevent the use of certain bank instruments for unlawful Internet gambling, and for other purposes, having considered the same, report favorably ther</w:t>
      </w:r>
      <w:r>
        <w:rPr>
          <w:rFonts w:ascii="Times New Roman" w:hAnsi="Times New Roman"/>
        </w:rPr>
        <w:t>e</w:t>
      </w:r>
      <w:r>
        <w:rPr>
          <w:rFonts w:ascii="Times New Roman" w:hAnsi="Times New Roman"/>
        </w:rPr>
        <w:t>on with an amendment and recommend that the bill as amended do pass.</w:t>
      </w:r>
    </w:p>
    <w:p w:rsidR="001B6658" w:rsidRDefault="001B6658" w:rsidP="001B6658">
      <w:pPr>
        <w:widowControl/>
        <w:spacing w:before="120"/>
        <w:ind w:firstLine="360"/>
        <w:rPr>
          <w:rFonts w:ascii="Times New Roman" w:hAnsi="Times New Roman"/>
        </w:rPr>
      </w:pPr>
      <w:r>
        <w:rPr>
          <w:rFonts w:ascii="Times New Roman" w:hAnsi="Times New Roman"/>
        </w:rPr>
        <w:t>CONTENTS Page</w:t>
      </w:r>
    </w:p>
    <w:p w:rsidR="001B6658" w:rsidRDefault="001B6658" w:rsidP="001B6658">
      <w:pPr>
        <w:widowControl/>
        <w:spacing w:before="120"/>
        <w:ind w:firstLine="360"/>
        <w:rPr>
          <w:rFonts w:ascii="Times New Roman" w:hAnsi="Times New Roman"/>
        </w:rPr>
      </w:pPr>
      <w:r>
        <w:rPr>
          <w:rFonts w:ascii="Times New Roman" w:hAnsi="Times New Roman"/>
        </w:rPr>
        <w:t>Purpose and Summary</w:t>
      </w:r>
    </w:p>
    <w:p w:rsidR="001B6658" w:rsidRDefault="001B6658" w:rsidP="001B6658">
      <w:pPr>
        <w:widowControl/>
        <w:spacing w:before="120"/>
        <w:ind w:firstLine="360"/>
        <w:rPr>
          <w:rFonts w:ascii="Times New Roman" w:hAnsi="Times New Roman"/>
        </w:rPr>
      </w:pPr>
      <w:r>
        <w:rPr>
          <w:rFonts w:ascii="Times New Roman" w:hAnsi="Times New Roman"/>
        </w:rPr>
        <w:t>Hearings</w:t>
      </w:r>
    </w:p>
    <w:p w:rsidR="001B6658" w:rsidRDefault="001B6658" w:rsidP="001B6658">
      <w:pPr>
        <w:widowControl/>
        <w:spacing w:before="120"/>
        <w:ind w:firstLine="360"/>
        <w:rPr>
          <w:rFonts w:ascii="Times New Roman" w:hAnsi="Times New Roman"/>
        </w:rPr>
      </w:pPr>
      <w:r>
        <w:rPr>
          <w:rFonts w:ascii="Times New Roman" w:hAnsi="Times New Roman"/>
        </w:rPr>
        <w:t>Committee Votes</w:t>
      </w:r>
    </w:p>
    <w:p w:rsidR="001B6658" w:rsidRDefault="001B6658" w:rsidP="001B6658">
      <w:pPr>
        <w:widowControl/>
        <w:spacing w:before="120"/>
        <w:ind w:firstLine="360"/>
        <w:rPr>
          <w:rFonts w:ascii="Times New Roman" w:hAnsi="Times New Roman"/>
        </w:rPr>
      </w:pPr>
      <w:r>
        <w:rPr>
          <w:rFonts w:ascii="Times New Roman" w:hAnsi="Times New Roman"/>
        </w:rPr>
        <w:t>Performance Goals and Objectives</w:t>
      </w:r>
    </w:p>
    <w:p w:rsidR="001B6658" w:rsidRDefault="001B6658" w:rsidP="001B6658">
      <w:pPr>
        <w:widowControl/>
        <w:spacing w:before="120"/>
        <w:ind w:firstLine="360"/>
        <w:rPr>
          <w:rFonts w:ascii="Times New Roman" w:hAnsi="Times New Roman"/>
        </w:rPr>
      </w:pPr>
      <w:r>
        <w:rPr>
          <w:rFonts w:ascii="Times New Roman" w:hAnsi="Times New Roman"/>
        </w:rPr>
        <w:t>Committee Cost Estimate</w:t>
      </w:r>
    </w:p>
    <w:p w:rsidR="001B6658" w:rsidRDefault="001B6658" w:rsidP="001B6658">
      <w:pPr>
        <w:widowControl/>
        <w:spacing w:before="120"/>
        <w:ind w:firstLine="360"/>
        <w:rPr>
          <w:rFonts w:ascii="Times New Roman" w:hAnsi="Times New Roman"/>
        </w:rPr>
      </w:pPr>
      <w:r>
        <w:rPr>
          <w:rFonts w:ascii="Times New Roman" w:hAnsi="Times New Roman"/>
        </w:rPr>
        <w:t>Federal Mandates Statement</w:t>
      </w:r>
    </w:p>
    <w:p w:rsidR="001B6658" w:rsidRDefault="001B6658" w:rsidP="001B6658">
      <w:pPr>
        <w:widowControl/>
        <w:spacing w:before="120"/>
        <w:ind w:firstLine="360"/>
        <w:rPr>
          <w:rFonts w:ascii="Times New Roman" w:hAnsi="Times New Roman"/>
        </w:rPr>
      </w:pPr>
      <w:r>
        <w:rPr>
          <w:rFonts w:ascii="Times New Roman" w:hAnsi="Times New Roman"/>
        </w:rPr>
        <w:t>Constitutional Authority Statement</w:t>
      </w:r>
    </w:p>
    <w:p w:rsidR="001B6658" w:rsidRDefault="001B6658" w:rsidP="001B6658">
      <w:pPr>
        <w:widowControl/>
        <w:spacing w:before="120"/>
        <w:ind w:firstLine="360"/>
        <w:rPr>
          <w:rFonts w:ascii="Times New Roman" w:hAnsi="Times New Roman"/>
        </w:rPr>
      </w:pPr>
      <w:r>
        <w:rPr>
          <w:rFonts w:ascii="Times New Roman" w:hAnsi="Times New Roman"/>
        </w:rPr>
        <w:t>Section-by-Section Analysis</w:t>
      </w:r>
    </w:p>
    <w:p w:rsidR="001B6658" w:rsidRDefault="001B6658" w:rsidP="001B6658">
      <w:pPr>
        <w:widowControl/>
        <w:spacing w:before="120"/>
        <w:ind w:firstLine="360"/>
        <w:rPr>
          <w:rFonts w:ascii="Times New Roman" w:hAnsi="Times New Roman"/>
        </w:rPr>
      </w:pPr>
      <w:r>
        <w:rPr>
          <w:rFonts w:ascii="Times New Roman" w:hAnsi="Times New Roman"/>
        </w:rPr>
        <w:t>The amendment is as follows:</w:t>
      </w:r>
    </w:p>
    <w:p w:rsidR="001B6658" w:rsidRDefault="001B6658" w:rsidP="001B6658">
      <w:pPr>
        <w:widowControl/>
        <w:spacing w:before="120"/>
        <w:ind w:firstLine="360"/>
        <w:rPr>
          <w:rFonts w:ascii="Times New Roman" w:hAnsi="Times New Roman"/>
        </w:rPr>
      </w:pPr>
      <w:r>
        <w:rPr>
          <w:rFonts w:ascii="Times New Roman" w:hAnsi="Times New Roman"/>
        </w:rPr>
        <w:t>SECTION 1. SHORT TITLE.</w:t>
      </w:r>
    </w:p>
    <w:p w:rsidR="001B6658" w:rsidRDefault="001B6658" w:rsidP="001B6658">
      <w:pPr>
        <w:widowControl/>
        <w:spacing w:before="120"/>
        <w:ind w:firstLine="360"/>
        <w:rPr>
          <w:rFonts w:ascii="Times New Roman" w:hAnsi="Times New Roman"/>
        </w:rPr>
      </w:pPr>
      <w:r>
        <w:rPr>
          <w:rFonts w:ascii="Times New Roman" w:hAnsi="Times New Roman"/>
        </w:rPr>
        <w:t>This Act may be cited as the "Unlawful Internet Gambling Funding Prohibition Act".</w:t>
      </w:r>
    </w:p>
    <w:p w:rsidR="001B6658" w:rsidRDefault="001B6658" w:rsidP="001B6658">
      <w:pPr>
        <w:widowControl/>
        <w:spacing w:before="120"/>
        <w:ind w:firstLine="360"/>
        <w:rPr>
          <w:rFonts w:ascii="Times New Roman" w:hAnsi="Times New Roman"/>
        </w:rPr>
      </w:pPr>
      <w:r>
        <w:rPr>
          <w:rFonts w:ascii="Times New Roman" w:hAnsi="Times New Roman"/>
        </w:rPr>
        <w:t>SEC. 2. FINDINGS.</w:t>
      </w:r>
    </w:p>
    <w:p w:rsidR="001B6658" w:rsidRDefault="001B6658" w:rsidP="001B6658">
      <w:pPr>
        <w:widowControl/>
        <w:spacing w:before="120"/>
        <w:ind w:firstLine="360"/>
        <w:rPr>
          <w:rFonts w:ascii="Times New Roman" w:hAnsi="Times New Roman"/>
        </w:rPr>
      </w:pPr>
      <w:r>
        <w:rPr>
          <w:rFonts w:ascii="Times New Roman" w:hAnsi="Times New Roman"/>
        </w:rPr>
        <w:t>The Congress finds as follows:</w:t>
      </w:r>
    </w:p>
    <w:p w:rsidR="001B6658" w:rsidRDefault="001B6658" w:rsidP="001B6658">
      <w:pPr>
        <w:widowControl/>
        <w:spacing w:before="120"/>
        <w:ind w:firstLine="360"/>
        <w:rPr>
          <w:rFonts w:ascii="Times New Roman" w:hAnsi="Times New Roman"/>
        </w:rPr>
      </w:pPr>
      <w:r>
        <w:rPr>
          <w:rFonts w:ascii="Times New Roman" w:hAnsi="Times New Roman"/>
        </w:rPr>
        <w:t>(1) Internet gambling is primarily funded through personal use of bank instruments, including credit cards and wire transfers.</w:t>
      </w:r>
    </w:p>
    <w:p w:rsidR="001B6658" w:rsidRDefault="001B6658" w:rsidP="001B6658">
      <w:pPr>
        <w:widowControl/>
        <w:spacing w:before="120"/>
        <w:ind w:firstLine="360"/>
        <w:rPr>
          <w:rFonts w:ascii="Times New Roman" w:hAnsi="Times New Roman"/>
        </w:rPr>
      </w:pPr>
      <w:r>
        <w:rPr>
          <w:rFonts w:ascii="Times New Roman" w:hAnsi="Times New Roman"/>
        </w:rPr>
        <w:t>(2) The National Gambling Impact Study Commission in 1999 recommended the passage of legislation to prohibit wire transfers to Internet gambling sites or the banks which represent them.</w:t>
      </w:r>
    </w:p>
    <w:p w:rsidR="001B6658" w:rsidRDefault="001B6658" w:rsidP="001B6658">
      <w:pPr>
        <w:widowControl/>
        <w:spacing w:before="120"/>
        <w:ind w:firstLine="360"/>
        <w:rPr>
          <w:rFonts w:ascii="Times New Roman" w:hAnsi="Times New Roman"/>
        </w:rPr>
      </w:pPr>
      <w:r>
        <w:rPr>
          <w:rFonts w:ascii="Times New Roman" w:hAnsi="Times New Roman"/>
        </w:rPr>
        <w:t>(3) Internet gambling is a major cause of debt collection problems for insured depository institutions and the co</w:t>
      </w:r>
      <w:r>
        <w:rPr>
          <w:rFonts w:ascii="Times New Roman" w:hAnsi="Times New Roman"/>
        </w:rPr>
        <w:t>n</w:t>
      </w:r>
      <w:r>
        <w:rPr>
          <w:rFonts w:ascii="Times New Roman" w:hAnsi="Times New Roman"/>
        </w:rPr>
        <w:t>sumer credit industry.</w:t>
      </w:r>
    </w:p>
    <w:p w:rsidR="001B6658" w:rsidRDefault="001B6658" w:rsidP="001B6658">
      <w:pPr>
        <w:widowControl/>
        <w:spacing w:before="120"/>
        <w:ind w:firstLine="360"/>
        <w:rPr>
          <w:rFonts w:ascii="Times New Roman" w:hAnsi="Times New Roman"/>
        </w:rPr>
      </w:pPr>
      <w:r>
        <w:rPr>
          <w:rFonts w:ascii="Times New Roman" w:hAnsi="Times New Roman"/>
        </w:rPr>
        <w:t>(4) Internet gambling conducted through offshore jurisdictions has been identified by United States law enforc</w:t>
      </w:r>
      <w:r>
        <w:rPr>
          <w:rFonts w:ascii="Times New Roman" w:hAnsi="Times New Roman"/>
        </w:rPr>
        <w:t>e</w:t>
      </w:r>
      <w:r>
        <w:rPr>
          <w:rFonts w:ascii="Times New Roman" w:hAnsi="Times New Roman"/>
        </w:rPr>
        <w:t>ment officials as a significant money laundering vulnerability.</w:t>
      </w:r>
    </w:p>
    <w:p w:rsidR="001B6658" w:rsidRDefault="001B6658" w:rsidP="001B6658">
      <w:pPr>
        <w:widowControl/>
        <w:spacing w:before="120"/>
        <w:ind w:firstLine="360"/>
        <w:rPr>
          <w:rFonts w:ascii="Times New Roman" w:hAnsi="Times New Roman"/>
        </w:rPr>
      </w:pPr>
      <w:r>
        <w:rPr>
          <w:rFonts w:ascii="Times New Roman" w:hAnsi="Times New Roman"/>
        </w:rPr>
        <w:lastRenderedPageBreak/>
        <w:t>SEC. 3. POLICIES AND PROCEDURES REQUIRED TO PREVENT PAYMENTS FOR UNLAWFUL INTE</w:t>
      </w:r>
      <w:r>
        <w:rPr>
          <w:rFonts w:ascii="Times New Roman" w:hAnsi="Times New Roman"/>
        </w:rPr>
        <w:t>R</w:t>
      </w:r>
      <w:r>
        <w:rPr>
          <w:rFonts w:ascii="Times New Roman" w:hAnsi="Times New Roman"/>
        </w:rPr>
        <w:t>NET GAMBLING.</w:t>
      </w:r>
    </w:p>
    <w:p w:rsidR="001B6658" w:rsidRDefault="001B6658" w:rsidP="001B6658">
      <w:pPr>
        <w:widowControl/>
        <w:spacing w:before="120"/>
        <w:ind w:firstLine="360"/>
        <w:rPr>
          <w:rFonts w:ascii="Times New Roman" w:hAnsi="Times New Roman"/>
        </w:rPr>
      </w:pPr>
      <w:r>
        <w:rPr>
          <w:rFonts w:ascii="Times New Roman" w:hAnsi="Times New Roman"/>
        </w:rPr>
        <w:t>(a) Regulations. Before the end of the 6-month period beginning on the date of the enactment of this Act, the Fe</w:t>
      </w:r>
      <w:r>
        <w:rPr>
          <w:rFonts w:ascii="Times New Roman" w:hAnsi="Times New Roman"/>
        </w:rPr>
        <w:t>d</w:t>
      </w:r>
      <w:r>
        <w:rPr>
          <w:rFonts w:ascii="Times New Roman" w:hAnsi="Times New Roman"/>
        </w:rPr>
        <w:t>eral functional regulators shall prescribe regulations requiring any designated payment system to establish policies and procedures reasonably designed to identify and prevent restricted transactions in any of the following ways:</w:t>
      </w:r>
    </w:p>
    <w:p w:rsidR="001B6658" w:rsidRDefault="001B6658" w:rsidP="001B6658">
      <w:pPr>
        <w:widowControl/>
        <w:spacing w:before="120"/>
        <w:ind w:firstLine="360"/>
        <w:rPr>
          <w:rFonts w:ascii="Times New Roman" w:hAnsi="Times New Roman"/>
        </w:rPr>
      </w:pPr>
      <w:r>
        <w:rPr>
          <w:rFonts w:ascii="Times New Roman" w:hAnsi="Times New Roman"/>
        </w:rPr>
        <w:t>(1) The establishment of policies and procedures that</w:t>
      </w:r>
    </w:p>
    <w:p w:rsidR="001B6658" w:rsidRDefault="001B6658" w:rsidP="001B6658">
      <w:pPr>
        <w:widowControl/>
        <w:spacing w:before="120"/>
        <w:ind w:firstLine="360"/>
        <w:rPr>
          <w:rFonts w:ascii="Times New Roman" w:hAnsi="Times New Roman"/>
        </w:rPr>
      </w:pPr>
      <w:r>
        <w:rPr>
          <w:rFonts w:ascii="Times New Roman" w:hAnsi="Times New Roman"/>
        </w:rPr>
        <w:t>(A) allow the payment system and any person involved in the payment system to identify restricted transactions by means of codes in authorization messages or by other means; and</w:t>
      </w:r>
    </w:p>
    <w:p w:rsidR="001B6658" w:rsidRDefault="001B6658" w:rsidP="001B6658">
      <w:pPr>
        <w:widowControl/>
        <w:spacing w:before="120"/>
        <w:ind w:firstLine="360"/>
        <w:rPr>
          <w:rFonts w:ascii="Times New Roman" w:hAnsi="Times New Roman"/>
        </w:rPr>
      </w:pPr>
      <w:r>
        <w:rPr>
          <w:rFonts w:ascii="Times New Roman" w:hAnsi="Times New Roman"/>
        </w:rPr>
        <w:t>(B) block restricted transactions identified as a result of the policies and procedures developed pursuant to subpar</w:t>
      </w:r>
      <w:r>
        <w:rPr>
          <w:rFonts w:ascii="Times New Roman" w:hAnsi="Times New Roman"/>
        </w:rPr>
        <w:t>a</w:t>
      </w:r>
      <w:r>
        <w:rPr>
          <w:rFonts w:ascii="Times New Roman" w:hAnsi="Times New Roman"/>
        </w:rPr>
        <w:t>graph (A).</w:t>
      </w:r>
    </w:p>
    <w:p w:rsidR="001B6658" w:rsidRDefault="001B6658" w:rsidP="001B6658">
      <w:pPr>
        <w:widowControl/>
        <w:spacing w:before="120"/>
        <w:ind w:firstLine="360"/>
        <w:rPr>
          <w:rFonts w:ascii="Times New Roman" w:hAnsi="Times New Roman"/>
        </w:rPr>
      </w:pPr>
      <w:r>
        <w:rPr>
          <w:rFonts w:ascii="Times New Roman" w:hAnsi="Times New Roman"/>
        </w:rPr>
        <w:t>(2) The establishment of policies and procedures that prevent the acceptance of the products or services of the pa</w:t>
      </w:r>
      <w:r>
        <w:rPr>
          <w:rFonts w:ascii="Times New Roman" w:hAnsi="Times New Roman"/>
        </w:rPr>
        <w:t>y</w:t>
      </w:r>
      <w:r>
        <w:rPr>
          <w:rFonts w:ascii="Times New Roman" w:hAnsi="Times New Roman"/>
        </w:rPr>
        <w:t>ment system in connection with a restricted transaction.</w:t>
      </w:r>
    </w:p>
    <w:p w:rsidR="001B6658" w:rsidRDefault="001B6658" w:rsidP="001B6658">
      <w:pPr>
        <w:widowControl/>
        <w:spacing w:before="120"/>
        <w:ind w:firstLine="360"/>
        <w:rPr>
          <w:rFonts w:ascii="Times New Roman" w:hAnsi="Times New Roman"/>
        </w:rPr>
      </w:pPr>
      <w:r>
        <w:rPr>
          <w:rFonts w:ascii="Times New Roman" w:hAnsi="Times New Roman"/>
        </w:rPr>
        <w:t>(b) Requirements For Policies and Procedures. In prescribing regulations pursuant to subsection (a), the Federal functional regulators shall</w:t>
      </w:r>
    </w:p>
    <w:p w:rsidR="001B6658" w:rsidRDefault="001B6658" w:rsidP="001B6658">
      <w:pPr>
        <w:widowControl/>
        <w:spacing w:before="120"/>
        <w:ind w:firstLine="360"/>
        <w:rPr>
          <w:rFonts w:ascii="Times New Roman" w:hAnsi="Times New Roman"/>
        </w:rPr>
      </w:pPr>
      <w:r>
        <w:rPr>
          <w:rFonts w:ascii="Times New Roman" w:hAnsi="Times New Roman"/>
        </w:rPr>
        <w:t>(1) identify types of policies and procedures, including nonexclusive examples, which would be deemed to be "re</w:t>
      </w:r>
      <w:r>
        <w:rPr>
          <w:rFonts w:ascii="Times New Roman" w:hAnsi="Times New Roman"/>
        </w:rPr>
        <w:t>a</w:t>
      </w:r>
      <w:r>
        <w:rPr>
          <w:rFonts w:ascii="Times New Roman" w:hAnsi="Times New Roman"/>
        </w:rPr>
        <w:t>sonably designed to identify" and "reasonably designed to block" or to "prevent the acceptance of the products or se</w:t>
      </w:r>
      <w:r>
        <w:rPr>
          <w:rFonts w:ascii="Times New Roman" w:hAnsi="Times New Roman"/>
        </w:rPr>
        <w:t>r</w:t>
      </w:r>
      <w:r>
        <w:rPr>
          <w:rFonts w:ascii="Times New Roman" w:hAnsi="Times New Roman"/>
        </w:rPr>
        <w:t>vices" with respect to each type of transaction, such as, should credit card transactions be so designated, identifying transactions by a code or codes in the authorization message and denying authorization of a credit card transaction in response to an authorization message;</w:t>
      </w:r>
    </w:p>
    <w:p w:rsidR="001B6658" w:rsidRDefault="001B6658" w:rsidP="001B6658">
      <w:pPr>
        <w:widowControl/>
        <w:spacing w:before="120"/>
        <w:ind w:firstLine="360"/>
        <w:rPr>
          <w:rFonts w:ascii="Times New Roman" w:hAnsi="Times New Roman"/>
        </w:rPr>
      </w:pPr>
      <w:r>
        <w:rPr>
          <w:rFonts w:ascii="Times New Roman" w:hAnsi="Times New Roman"/>
        </w:rPr>
        <w:t>(2) to the extent practical, permit any participant in a payment system to choose among alternative means of ident</w:t>
      </w:r>
      <w:r>
        <w:rPr>
          <w:rFonts w:ascii="Times New Roman" w:hAnsi="Times New Roman"/>
        </w:rPr>
        <w:t>i</w:t>
      </w:r>
      <w:r>
        <w:rPr>
          <w:rFonts w:ascii="Times New Roman" w:hAnsi="Times New Roman"/>
        </w:rPr>
        <w:t>fying and blocking, or otherwise preventing the acceptance of the products or services of the payment system or partic</w:t>
      </w:r>
      <w:r>
        <w:rPr>
          <w:rFonts w:ascii="Times New Roman" w:hAnsi="Times New Roman"/>
        </w:rPr>
        <w:t>i</w:t>
      </w:r>
      <w:r>
        <w:rPr>
          <w:rFonts w:ascii="Times New Roman" w:hAnsi="Times New Roman"/>
        </w:rPr>
        <w:t>pant in connection with, restricted transactions; and</w:t>
      </w:r>
    </w:p>
    <w:p w:rsidR="001B6658" w:rsidRDefault="001B6658" w:rsidP="001B6658">
      <w:pPr>
        <w:widowControl/>
        <w:spacing w:before="120"/>
        <w:ind w:firstLine="360"/>
        <w:rPr>
          <w:rFonts w:ascii="Times New Roman" w:hAnsi="Times New Roman"/>
        </w:rPr>
      </w:pPr>
      <w:r>
        <w:rPr>
          <w:rFonts w:ascii="Times New Roman" w:hAnsi="Times New Roman"/>
        </w:rPr>
        <w:t>(3) consider exempting restricted transactions from any requirement under subsection (a) if the Federal functional regulators find that it is not reasonably practical to identify and block, or otherwise prevent, such transactions.</w:t>
      </w:r>
    </w:p>
    <w:p w:rsidR="001B6658" w:rsidRDefault="001B6658" w:rsidP="001B6658">
      <w:pPr>
        <w:widowControl/>
        <w:spacing w:before="120"/>
        <w:ind w:firstLine="360"/>
        <w:rPr>
          <w:rFonts w:ascii="Times New Roman" w:hAnsi="Times New Roman"/>
        </w:rPr>
      </w:pPr>
      <w:r>
        <w:rPr>
          <w:rFonts w:ascii="Times New Roman" w:hAnsi="Times New Roman"/>
        </w:rPr>
        <w:t>(c) Compliance With Payment System Policies and Procedures. A creditor, credit card issuer, financial institution, operator of a terminal at which an electronic fund transfer may be initiated, money transmitting business, or internatio</w:t>
      </w:r>
      <w:r>
        <w:rPr>
          <w:rFonts w:ascii="Times New Roman" w:hAnsi="Times New Roman"/>
        </w:rPr>
        <w:t>n</w:t>
      </w:r>
      <w:r>
        <w:rPr>
          <w:rFonts w:ascii="Times New Roman" w:hAnsi="Times New Roman"/>
        </w:rPr>
        <w:t>al, national, regional, or local network utilized to effect a credit transaction, electronic fund transfer, or money transmi</w:t>
      </w:r>
      <w:r>
        <w:rPr>
          <w:rFonts w:ascii="Times New Roman" w:hAnsi="Times New Roman"/>
        </w:rPr>
        <w:t>t</w:t>
      </w:r>
      <w:r>
        <w:rPr>
          <w:rFonts w:ascii="Times New Roman" w:hAnsi="Times New Roman"/>
        </w:rPr>
        <w:t>ting service, or a participant in such network, meets the requirement of subsection (a) if</w:t>
      </w:r>
    </w:p>
    <w:p w:rsidR="001B6658" w:rsidRDefault="001B6658" w:rsidP="001B6658">
      <w:pPr>
        <w:widowControl/>
        <w:spacing w:before="120"/>
        <w:ind w:firstLine="360"/>
        <w:rPr>
          <w:rFonts w:ascii="Times New Roman" w:hAnsi="Times New Roman"/>
        </w:rPr>
      </w:pPr>
      <w:r>
        <w:rPr>
          <w:rFonts w:ascii="Times New Roman" w:hAnsi="Times New Roman"/>
        </w:rPr>
        <w:t>(1) such person relies on and complies with the policies and procedures of a designated payment system of which it is a member or participant to</w:t>
      </w:r>
    </w:p>
    <w:p w:rsidR="001B6658" w:rsidRDefault="001B6658" w:rsidP="001B6658">
      <w:pPr>
        <w:widowControl/>
        <w:spacing w:before="120"/>
        <w:ind w:firstLine="360"/>
        <w:rPr>
          <w:rFonts w:ascii="Times New Roman" w:hAnsi="Times New Roman"/>
        </w:rPr>
      </w:pPr>
      <w:r>
        <w:rPr>
          <w:rFonts w:ascii="Times New Roman" w:hAnsi="Times New Roman"/>
        </w:rPr>
        <w:t>(A) identify and block restricted transactions; or</w:t>
      </w:r>
    </w:p>
    <w:p w:rsidR="001B6658" w:rsidRDefault="001B6658" w:rsidP="001B6658">
      <w:pPr>
        <w:widowControl/>
        <w:spacing w:before="120"/>
        <w:ind w:firstLine="360"/>
        <w:rPr>
          <w:rFonts w:ascii="Times New Roman" w:hAnsi="Times New Roman"/>
        </w:rPr>
      </w:pPr>
      <w:r>
        <w:rPr>
          <w:rFonts w:ascii="Times New Roman" w:hAnsi="Times New Roman"/>
        </w:rPr>
        <w:t>(B) otherwise prevent the acceptance of the products or services of the payment system, member, or participant in connection with restricted transactions; and</w:t>
      </w:r>
    </w:p>
    <w:p w:rsidR="001B6658" w:rsidRDefault="001B6658" w:rsidP="001B6658">
      <w:pPr>
        <w:widowControl/>
        <w:spacing w:before="120"/>
        <w:ind w:firstLine="360"/>
        <w:rPr>
          <w:rFonts w:ascii="Times New Roman" w:hAnsi="Times New Roman"/>
        </w:rPr>
      </w:pPr>
      <w:r>
        <w:rPr>
          <w:rFonts w:ascii="Times New Roman" w:hAnsi="Times New Roman"/>
        </w:rPr>
        <w:t>(2) such policies and procedures of the designated payment system comply with the requirements of regulations prescribed under subsection (a).</w:t>
      </w:r>
    </w:p>
    <w:p w:rsidR="001B6658" w:rsidRDefault="001B6658" w:rsidP="001B6658">
      <w:pPr>
        <w:widowControl/>
        <w:spacing w:before="120"/>
        <w:ind w:firstLine="360"/>
        <w:rPr>
          <w:rFonts w:ascii="Times New Roman" w:hAnsi="Times New Roman"/>
        </w:rPr>
      </w:pPr>
      <w:r>
        <w:rPr>
          <w:rFonts w:ascii="Times New Roman" w:hAnsi="Times New Roman"/>
        </w:rPr>
        <w:t>(d) Enforcement.</w:t>
      </w:r>
    </w:p>
    <w:p w:rsidR="001B6658" w:rsidRDefault="001B6658" w:rsidP="001B6658">
      <w:pPr>
        <w:widowControl/>
        <w:spacing w:before="120"/>
        <w:ind w:firstLine="360"/>
        <w:rPr>
          <w:rFonts w:ascii="Times New Roman" w:hAnsi="Times New Roman"/>
        </w:rPr>
      </w:pPr>
      <w:r>
        <w:rPr>
          <w:rFonts w:ascii="Times New Roman" w:hAnsi="Times New Roman"/>
        </w:rPr>
        <w:t>(1) In general. This section shall be enforced by the Federal functional regulators and the Federal Trade Commi</w:t>
      </w:r>
      <w:r>
        <w:rPr>
          <w:rFonts w:ascii="Times New Roman" w:hAnsi="Times New Roman"/>
        </w:rPr>
        <w:t>s</w:t>
      </w:r>
      <w:r>
        <w:rPr>
          <w:rFonts w:ascii="Times New Roman" w:hAnsi="Times New Roman"/>
        </w:rPr>
        <w:t>sion under applicable law in the manner provided in section 505(a) of the Gramm-Leach-Bliley Act.</w:t>
      </w:r>
    </w:p>
    <w:p w:rsidR="001B6658" w:rsidRDefault="001B6658" w:rsidP="001B6658">
      <w:pPr>
        <w:widowControl/>
        <w:spacing w:before="120"/>
        <w:ind w:firstLine="360"/>
        <w:rPr>
          <w:rFonts w:ascii="Times New Roman" w:hAnsi="Times New Roman"/>
        </w:rPr>
      </w:pPr>
      <w:r>
        <w:rPr>
          <w:rFonts w:ascii="Times New Roman" w:hAnsi="Times New Roman"/>
        </w:rPr>
        <w:t>(2) Factors to be considered. In considering any enforcement action under this subsection against any payment sy</w:t>
      </w:r>
      <w:r>
        <w:rPr>
          <w:rFonts w:ascii="Times New Roman" w:hAnsi="Times New Roman"/>
        </w:rPr>
        <w:t>s</w:t>
      </w:r>
      <w:r>
        <w:rPr>
          <w:rFonts w:ascii="Times New Roman" w:hAnsi="Times New Roman"/>
        </w:rPr>
        <w:t>tem, or any participant in a payment system that is a creditor, credit card issuer, financial institution, operator of a te</w:t>
      </w:r>
      <w:r>
        <w:rPr>
          <w:rFonts w:ascii="Times New Roman" w:hAnsi="Times New Roman"/>
        </w:rPr>
        <w:t>r</w:t>
      </w:r>
      <w:r>
        <w:rPr>
          <w:rFonts w:ascii="Times New Roman" w:hAnsi="Times New Roman"/>
        </w:rPr>
        <w:t>minal at which an electronic fund transfer may be initiated, money transmitting business, or international, national, r</w:t>
      </w:r>
      <w:r>
        <w:rPr>
          <w:rFonts w:ascii="Times New Roman" w:hAnsi="Times New Roman"/>
        </w:rPr>
        <w:t>e</w:t>
      </w:r>
      <w:r>
        <w:rPr>
          <w:rFonts w:ascii="Times New Roman" w:hAnsi="Times New Roman"/>
        </w:rPr>
        <w:t>gional, or local network utilized to effect a credit transaction, electronic fund transfer, or money transmitting service, or a participant in such network, the Federal functional regulators and the Federal Trade Commission shall consider the following factors:</w:t>
      </w:r>
    </w:p>
    <w:p w:rsidR="001B6658" w:rsidRDefault="001B6658" w:rsidP="001B6658">
      <w:pPr>
        <w:widowControl/>
        <w:spacing w:before="120"/>
        <w:ind w:firstLine="360"/>
        <w:rPr>
          <w:rFonts w:ascii="Times New Roman" w:hAnsi="Times New Roman"/>
        </w:rPr>
      </w:pPr>
      <w:r>
        <w:rPr>
          <w:rFonts w:ascii="Times New Roman" w:hAnsi="Times New Roman"/>
        </w:rPr>
        <w:t>(A) The extent to which such person is extending credit or transmitting funds knowing the transaction is in conne</w:t>
      </w:r>
      <w:r>
        <w:rPr>
          <w:rFonts w:ascii="Times New Roman" w:hAnsi="Times New Roman"/>
        </w:rPr>
        <w:t>c</w:t>
      </w:r>
      <w:r>
        <w:rPr>
          <w:rFonts w:ascii="Times New Roman" w:hAnsi="Times New Roman"/>
        </w:rPr>
        <w:t>tion with unlawful Internet gambling.</w:t>
      </w:r>
    </w:p>
    <w:p w:rsidR="001B6658" w:rsidRDefault="001B6658" w:rsidP="001B6658">
      <w:pPr>
        <w:widowControl/>
        <w:spacing w:before="120"/>
        <w:ind w:firstLine="360"/>
        <w:rPr>
          <w:rFonts w:ascii="Times New Roman" w:hAnsi="Times New Roman"/>
        </w:rPr>
      </w:pPr>
      <w:r>
        <w:rPr>
          <w:rFonts w:ascii="Times New Roman" w:hAnsi="Times New Roman"/>
        </w:rPr>
        <w:t>(B) The history of such person in extending credit or transmitting funds knowing the transaction is in connection with unlawful Internet gambling.</w:t>
      </w:r>
    </w:p>
    <w:p w:rsidR="001B6658" w:rsidRDefault="001B6658" w:rsidP="001B6658">
      <w:pPr>
        <w:widowControl/>
        <w:spacing w:before="120"/>
        <w:ind w:firstLine="360"/>
        <w:rPr>
          <w:rFonts w:ascii="Times New Roman" w:hAnsi="Times New Roman"/>
        </w:rPr>
      </w:pPr>
      <w:r>
        <w:rPr>
          <w:rFonts w:ascii="Times New Roman" w:hAnsi="Times New Roman"/>
        </w:rPr>
        <w:t>(C) The extent to which such person has established and is maintaining policies and procedures in compliance with regulations prescribed under this subsection.</w:t>
      </w:r>
    </w:p>
    <w:p w:rsidR="001B6658" w:rsidRDefault="001B6658" w:rsidP="001B6658">
      <w:pPr>
        <w:widowControl/>
        <w:spacing w:before="120"/>
        <w:ind w:firstLine="360"/>
        <w:rPr>
          <w:rFonts w:ascii="Times New Roman" w:hAnsi="Times New Roman"/>
        </w:rPr>
      </w:pPr>
      <w:r>
        <w:rPr>
          <w:rFonts w:ascii="Times New Roman" w:hAnsi="Times New Roman"/>
        </w:rPr>
        <w:t>(D) The feasibility that any specific remedy prescribed can be implemented by such person without substantial d</w:t>
      </w:r>
      <w:r>
        <w:rPr>
          <w:rFonts w:ascii="Times New Roman" w:hAnsi="Times New Roman"/>
        </w:rPr>
        <w:t>e</w:t>
      </w:r>
      <w:r>
        <w:rPr>
          <w:rFonts w:ascii="Times New Roman" w:hAnsi="Times New Roman"/>
        </w:rPr>
        <w:t>viation from normal business practice.</w:t>
      </w:r>
    </w:p>
    <w:p w:rsidR="001B6658" w:rsidRDefault="001B6658" w:rsidP="001B6658">
      <w:pPr>
        <w:widowControl/>
        <w:spacing w:before="120"/>
        <w:ind w:firstLine="360"/>
        <w:rPr>
          <w:rFonts w:ascii="Times New Roman" w:hAnsi="Times New Roman"/>
        </w:rPr>
      </w:pPr>
      <w:r>
        <w:rPr>
          <w:rFonts w:ascii="Times New Roman" w:hAnsi="Times New Roman"/>
        </w:rPr>
        <w:t>(E) The costs and burdens the specific remedy will have on such person.</w:t>
      </w:r>
    </w:p>
    <w:p w:rsidR="001B6658" w:rsidRDefault="001B6658" w:rsidP="001B6658">
      <w:pPr>
        <w:widowControl/>
        <w:spacing w:before="120"/>
        <w:ind w:firstLine="360"/>
        <w:rPr>
          <w:rFonts w:ascii="Times New Roman" w:hAnsi="Times New Roman"/>
        </w:rPr>
      </w:pPr>
      <w:r>
        <w:rPr>
          <w:rFonts w:ascii="Times New Roman" w:hAnsi="Times New Roman"/>
        </w:rPr>
        <w:t>SEC. 4. DEFINITIONS.</w:t>
      </w:r>
    </w:p>
    <w:p w:rsidR="001B6658" w:rsidRDefault="001B6658" w:rsidP="001B6658">
      <w:pPr>
        <w:widowControl/>
        <w:spacing w:before="120"/>
        <w:ind w:firstLine="360"/>
        <w:rPr>
          <w:rFonts w:ascii="Times New Roman" w:hAnsi="Times New Roman"/>
        </w:rPr>
      </w:pPr>
      <w:r>
        <w:rPr>
          <w:rFonts w:ascii="Times New Roman" w:hAnsi="Times New Roman"/>
        </w:rPr>
        <w:t>For purposes of this Act, the following definitions shall apply:</w:t>
      </w:r>
    </w:p>
    <w:p w:rsidR="001B6658" w:rsidRDefault="001B6658" w:rsidP="001B6658">
      <w:pPr>
        <w:widowControl/>
        <w:spacing w:before="120"/>
        <w:ind w:firstLine="360"/>
        <w:rPr>
          <w:rFonts w:ascii="Times New Roman" w:hAnsi="Times New Roman"/>
        </w:rPr>
      </w:pPr>
      <w:r>
        <w:rPr>
          <w:rFonts w:ascii="Times New Roman" w:hAnsi="Times New Roman"/>
        </w:rPr>
        <w:t>(1) Restricted transaction. The term "restricted transaction" means any transaction or transmittal to any person e</w:t>
      </w:r>
      <w:r>
        <w:rPr>
          <w:rFonts w:ascii="Times New Roman" w:hAnsi="Times New Roman"/>
        </w:rPr>
        <w:t>n</w:t>
      </w:r>
      <w:r>
        <w:rPr>
          <w:rFonts w:ascii="Times New Roman" w:hAnsi="Times New Roman"/>
        </w:rPr>
        <w:t>gaged in the business of betting or wagering, in connection with the participation of another person in unlawful Internet gambling, of</w:t>
      </w:r>
    </w:p>
    <w:p w:rsidR="001B6658" w:rsidRDefault="001B6658" w:rsidP="001B6658">
      <w:pPr>
        <w:widowControl/>
        <w:spacing w:before="120"/>
        <w:ind w:firstLine="360"/>
        <w:rPr>
          <w:rFonts w:ascii="Times New Roman" w:hAnsi="Times New Roman"/>
        </w:rPr>
      </w:pPr>
      <w:r>
        <w:rPr>
          <w:rFonts w:ascii="Times New Roman" w:hAnsi="Times New Roman"/>
        </w:rPr>
        <w:t>(A) credit, or the proceeds of credit, extended to or on behalf of such other person (including credit extended through the use of a credit card);</w:t>
      </w:r>
    </w:p>
    <w:p w:rsidR="001B6658" w:rsidRDefault="001B6658" w:rsidP="001B6658">
      <w:pPr>
        <w:widowControl/>
        <w:spacing w:before="120"/>
        <w:ind w:firstLine="360"/>
        <w:rPr>
          <w:rFonts w:ascii="Times New Roman" w:hAnsi="Times New Roman"/>
        </w:rPr>
      </w:pPr>
      <w:r>
        <w:rPr>
          <w:rFonts w:ascii="Times New Roman" w:hAnsi="Times New Roman"/>
        </w:rPr>
        <w:t>(B) an electronic fund transfer or funds transmitted by or through a money transmitting business, or the proceeds of an electronic fund transfer or money transmitting service, from or on behalf of the other person;</w:t>
      </w:r>
    </w:p>
    <w:p w:rsidR="001B6658" w:rsidRDefault="001B6658" w:rsidP="001B6658">
      <w:pPr>
        <w:widowControl/>
        <w:spacing w:before="120"/>
        <w:ind w:firstLine="360"/>
        <w:rPr>
          <w:rFonts w:ascii="Times New Roman" w:hAnsi="Times New Roman"/>
        </w:rPr>
      </w:pPr>
      <w:r>
        <w:rPr>
          <w:rFonts w:ascii="Times New Roman" w:hAnsi="Times New Roman"/>
        </w:rPr>
        <w:t>(C) any check, draft, or similar instrument which is drawn by or on behalf of the other person and is drawn on or payable at or through any financial institution; or</w:t>
      </w:r>
    </w:p>
    <w:p w:rsidR="001B6658" w:rsidRDefault="001B6658" w:rsidP="001B6658">
      <w:pPr>
        <w:widowControl/>
        <w:spacing w:before="120"/>
        <w:ind w:firstLine="360"/>
        <w:rPr>
          <w:rFonts w:ascii="Times New Roman" w:hAnsi="Times New Roman"/>
        </w:rPr>
      </w:pPr>
      <w:r>
        <w:rPr>
          <w:rFonts w:ascii="Times New Roman" w:hAnsi="Times New Roman"/>
        </w:rPr>
        <w:t>(D) the proceeds of any other form of financial transaction as the Federal functional regulators may prescribe by regulation which involves a financial institution as a payor or financial intermediary on behalf of or for the benefit of the other person.</w:t>
      </w:r>
    </w:p>
    <w:p w:rsidR="001B6658" w:rsidRDefault="001B6658" w:rsidP="001B6658">
      <w:pPr>
        <w:widowControl/>
        <w:spacing w:before="120"/>
        <w:ind w:firstLine="360"/>
        <w:rPr>
          <w:rFonts w:ascii="Times New Roman" w:hAnsi="Times New Roman"/>
        </w:rPr>
      </w:pPr>
      <w:r>
        <w:rPr>
          <w:rFonts w:ascii="Times New Roman" w:hAnsi="Times New Roman"/>
        </w:rPr>
        <w:t>(2) Bets or wagers. The term "bets or wagers"</w:t>
      </w:r>
    </w:p>
    <w:p w:rsidR="001B6658" w:rsidRDefault="001B6658" w:rsidP="001B6658">
      <w:pPr>
        <w:widowControl/>
        <w:spacing w:before="120"/>
        <w:ind w:firstLine="360"/>
        <w:rPr>
          <w:rFonts w:ascii="Times New Roman" w:hAnsi="Times New Roman"/>
        </w:rPr>
      </w:pPr>
      <w:r>
        <w:rPr>
          <w:rFonts w:ascii="Times New Roman" w:hAnsi="Times New Roman"/>
        </w:rPr>
        <w:t>(A) means the staking or risking by any person of something of value upon the outcome of a contest of others, a sporting event, or a game subject to chance, upon an agreement or understanding that the person or another person will receive something of greater value than the amount staked or risked in the event of a certain outcome;</w:t>
      </w:r>
    </w:p>
    <w:p w:rsidR="001B6658" w:rsidRDefault="001B6658" w:rsidP="001B6658">
      <w:pPr>
        <w:widowControl/>
        <w:spacing w:before="120"/>
        <w:ind w:firstLine="360"/>
        <w:rPr>
          <w:rFonts w:ascii="Times New Roman" w:hAnsi="Times New Roman"/>
        </w:rPr>
      </w:pPr>
      <w:r>
        <w:rPr>
          <w:rFonts w:ascii="Times New Roman" w:hAnsi="Times New Roman"/>
        </w:rPr>
        <w:t>(B) includes the purchase of a chance or opportunity to win a lottery or other prize (which opportunity to win is predominantly subject to chance);</w:t>
      </w:r>
    </w:p>
    <w:p w:rsidR="001B6658" w:rsidRDefault="001B6658" w:rsidP="001B6658">
      <w:pPr>
        <w:widowControl/>
        <w:spacing w:before="120"/>
        <w:ind w:firstLine="360"/>
        <w:rPr>
          <w:rFonts w:ascii="Times New Roman" w:hAnsi="Times New Roman"/>
        </w:rPr>
      </w:pPr>
      <w:r>
        <w:rPr>
          <w:rFonts w:ascii="Times New Roman" w:hAnsi="Times New Roman"/>
        </w:rPr>
        <w:t>(C) includes any scheme of a type described in section 3702 of title 28, United States Code;</w:t>
      </w:r>
    </w:p>
    <w:p w:rsidR="001B6658" w:rsidRDefault="001B6658" w:rsidP="001B6658">
      <w:pPr>
        <w:widowControl/>
        <w:spacing w:before="120"/>
        <w:ind w:firstLine="360"/>
        <w:rPr>
          <w:rFonts w:ascii="Times New Roman" w:hAnsi="Times New Roman"/>
        </w:rPr>
      </w:pPr>
      <w:r>
        <w:rPr>
          <w:rFonts w:ascii="Times New Roman" w:hAnsi="Times New Roman"/>
        </w:rPr>
        <w:t>(D) includes any instructions or information pertaining to the establishment or movement of funds in an account by the bettor or customer with the business of betting or wagering; and</w:t>
      </w:r>
    </w:p>
    <w:p w:rsidR="001B6658" w:rsidRDefault="001B6658" w:rsidP="001B6658">
      <w:pPr>
        <w:widowControl/>
        <w:spacing w:before="120"/>
        <w:ind w:firstLine="360"/>
        <w:rPr>
          <w:rFonts w:ascii="Times New Roman" w:hAnsi="Times New Roman"/>
        </w:rPr>
      </w:pPr>
      <w:r>
        <w:rPr>
          <w:rFonts w:ascii="Times New Roman" w:hAnsi="Times New Roman"/>
        </w:rPr>
        <w:t>(E) does not include</w:t>
      </w:r>
    </w:p>
    <w:p w:rsidR="001B6658" w:rsidRDefault="001B6658" w:rsidP="001B6658">
      <w:pPr>
        <w:widowControl/>
        <w:spacing w:before="120"/>
        <w:ind w:firstLine="360"/>
        <w:rPr>
          <w:rFonts w:ascii="Times New Roman" w:hAnsi="Times New Roman"/>
        </w:rPr>
      </w:pPr>
      <w:r>
        <w:rPr>
          <w:rFonts w:ascii="Times New Roman" w:hAnsi="Times New Roman"/>
        </w:rPr>
        <w:t>(i) any activity governed by the securities laws (as that term is defined in section 3(a)(47) of the Securities E</w:t>
      </w:r>
      <w:r>
        <w:rPr>
          <w:rFonts w:ascii="Times New Roman" w:hAnsi="Times New Roman"/>
        </w:rPr>
        <w:t>x</w:t>
      </w:r>
      <w:r>
        <w:rPr>
          <w:rFonts w:ascii="Times New Roman" w:hAnsi="Times New Roman"/>
        </w:rPr>
        <w:t>change Act of 1934) for the purchase or sale of securities (as that term is defined in section 3(a)(10) of such Act);</w:t>
      </w:r>
    </w:p>
    <w:p w:rsidR="001B6658" w:rsidRDefault="001B6658" w:rsidP="001B6658">
      <w:pPr>
        <w:widowControl/>
        <w:spacing w:before="120"/>
        <w:ind w:firstLine="360"/>
        <w:rPr>
          <w:rFonts w:ascii="Times New Roman" w:hAnsi="Times New Roman"/>
        </w:rPr>
      </w:pPr>
      <w:r>
        <w:rPr>
          <w:rFonts w:ascii="Times New Roman" w:hAnsi="Times New Roman"/>
        </w:rPr>
        <w:t>(ii) any transaction conducted on or subject to the rules of a registered entity or exempt board of trade pursuant to the Commodity Exchange Act;</w:t>
      </w:r>
    </w:p>
    <w:p w:rsidR="001B6658" w:rsidRDefault="001B6658" w:rsidP="001B6658">
      <w:pPr>
        <w:widowControl/>
        <w:spacing w:before="120"/>
        <w:ind w:firstLine="360"/>
        <w:rPr>
          <w:rFonts w:ascii="Times New Roman" w:hAnsi="Times New Roman"/>
        </w:rPr>
      </w:pPr>
      <w:r>
        <w:rPr>
          <w:rFonts w:ascii="Times New Roman" w:hAnsi="Times New Roman"/>
        </w:rPr>
        <w:t>(iii) any over-the-counter derivative instrument;</w:t>
      </w:r>
    </w:p>
    <w:p w:rsidR="001B6658" w:rsidRDefault="001B6658" w:rsidP="001B6658">
      <w:pPr>
        <w:widowControl/>
        <w:spacing w:before="120"/>
        <w:ind w:firstLine="360"/>
        <w:rPr>
          <w:rFonts w:ascii="Times New Roman" w:hAnsi="Times New Roman"/>
        </w:rPr>
      </w:pPr>
      <w:r>
        <w:rPr>
          <w:rFonts w:ascii="Times New Roman" w:hAnsi="Times New Roman"/>
        </w:rPr>
        <w:t>(iv) any other transaction that</w:t>
      </w:r>
    </w:p>
    <w:p w:rsidR="001B6658" w:rsidRDefault="001B6658" w:rsidP="001B6658">
      <w:pPr>
        <w:widowControl/>
        <w:spacing w:before="120"/>
        <w:ind w:firstLine="360"/>
        <w:rPr>
          <w:rFonts w:ascii="Times New Roman" w:hAnsi="Times New Roman"/>
        </w:rPr>
      </w:pPr>
      <w:r>
        <w:rPr>
          <w:rFonts w:ascii="Times New Roman" w:hAnsi="Times New Roman"/>
        </w:rPr>
        <w:t>(I) is excluded or exempt from regulation under the Commodity Exchange Act; or</w:t>
      </w:r>
    </w:p>
    <w:p w:rsidR="001B6658" w:rsidRDefault="001B6658" w:rsidP="001B6658">
      <w:pPr>
        <w:widowControl/>
        <w:spacing w:before="120"/>
        <w:ind w:firstLine="360"/>
        <w:rPr>
          <w:rFonts w:ascii="Times New Roman" w:hAnsi="Times New Roman"/>
        </w:rPr>
      </w:pPr>
      <w:r>
        <w:rPr>
          <w:rFonts w:ascii="Times New Roman" w:hAnsi="Times New Roman"/>
        </w:rPr>
        <w:t>(II) is exempt from State gaming or bucket shop laws under section 12(e) of the Commodity Exchange Act or se</w:t>
      </w:r>
      <w:r>
        <w:rPr>
          <w:rFonts w:ascii="Times New Roman" w:hAnsi="Times New Roman"/>
        </w:rPr>
        <w:t>c</w:t>
      </w:r>
      <w:r>
        <w:rPr>
          <w:rFonts w:ascii="Times New Roman" w:hAnsi="Times New Roman"/>
        </w:rPr>
        <w:t>tion 28(a) of the Securities Exchange Act of 1934;</w:t>
      </w:r>
    </w:p>
    <w:p w:rsidR="001B6658" w:rsidRDefault="001B6658" w:rsidP="001B6658">
      <w:pPr>
        <w:widowControl/>
        <w:spacing w:before="120"/>
        <w:ind w:firstLine="360"/>
        <w:rPr>
          <w:rFonts w:ascii="Times New Roman" w:hAnsi="Times New Roman"/>
        </w:rPr>
      </w:pPr>
      <w:r>
        <w:rPr>
          <w:rFonts w:ascii="Times New Roman" w:hAnsi="Times New Roman"/>
        </w:rPr>
        <w:t>(v) any contract of indemnity or guarantee;</w:t>
      </w:r>
    </w:p>
    <w:p w:rsidR="001B6658" w:rsidRDefault="001B6658" w:rsidP="001B6658">
      <w:pPr>
        <w:widowControl/>
        <w:spacing w:before="120"/>
        <w:ind w:firstLine="360"/>
        <w:rPr>
          <w:rFonts w:ascii="Times New Roman" w:hAnsi="Times New Roman"/>
        </w:rPr>
      </w:pPr>
      <w:r>
        <w:rPr>
          <w:rFonts w:ascii="Times New Roman" w:hAnsi="Times New Roman"/>
        </w:rPr>
        <w:t>(vi) any contract for insurance;</w:t>
      </w:r>
    </w:p>
    <w:p w:rsidR="001B6658" w:rsidRDefault="001B6658" w:rsidP="001B6658">
      <w:pPr>
        <w:widowControl/>
        <w:spacing w:before="120"/>
        <w:ind w:firstLine="360"/>
        <w:rPr>
          <w:rFonts w:ascii="Times New Roman" w:hAnsi="Times New Roman"/>
        </w:rPr>
      </w:pPr>
      <w:r>
        <w:rPr>
          <w:rFonts w:ascii="Times New Roman" w:hAnsi="Times New Roman"/>
        </w:rPr>
        <w:t>(vii) any deposit or other transaction with a depository institution (as defined in section 3(c) of the Federal Deposit Insurance Act);</w:t>
      </w:r>
    </w:p>
    <w:p w:rsidR="001B6658" w:rsidRDefault="001B6658" w:rsidP="001B6658">
      <w:pPr>
        <w:widowControl/>
        <w:spacing w:before="120"/>
        <w:ind w:firstLine="360"/>
        <w:rPr>
          <w:rFonts w:ascii="Times New Roman" w:hAnsi="Times New Roman"/>
        </w:rPr>
      </w:pPr>
      <w:r>
        <w:rPr>
          <w:rFonts w:ascii="Times New Roman" w:hAnsi="Times New Roman"/>
        </w:rPr>
        <w:t>(viii) any participation in a simulation sports game or an educational game or contest that</w:t>
      </w:r>
    </w:p>
    <w:p w:rsidR="001B6658" w:rsidRDefault="001B6658" w:rsidP="001B6658">
      <w:pPr>
        <w:widowControl/>
        <w:spacing w:before="120"/>
        <w:ind w:firstLine="360"/>
        <w:rPr>
          <w:rFonts w:ascii="Times New Roman" w:hAnsi="Times New Roman"/>
        </w:rPr>
      </w:pPr>
      <w:r>
        <w:rPr>
          <w:rFonts w:ascii="Times New Roman" w:hAnsi="Times New Roman"/>
        </w:rPr>
        <w:t>(I) is not dependent solely on the outcome of any single sporting event or nonparticipant's singular individual pe</w:t>
      </w:r>
      <w:r>
        <w:rPr>
          <w:rFonts w:ascii="Times New Roman" w:hAnsi="Times New Roman"/>
        </w:rPr>
        <w:t>r</w:t>
      </w:r>
      <w:r>
        <w:rPr>
          <w:rFonts w:ascii="Times New Roman" w:hAnsi="Times New Roman"/>
        </w:rPr>
        <w:t>formance in any single sporting event;</w:t>
      </w:r>
    </w:p>
    <w:p w:rsidR="001B6658" w:rsidRDefault="001B6658" w:rsidP="001B6658">
      <w:pPr>
        <w:widowControl/>
        <w:spacing w:before="120"/>
        <w:ind w:firstLine="360"/>
        <w:rPr>
          <w:rFonts w:ascii="Times New Roman" w:hAnsi="Times New Roman"/>
        </w:rPr>
      </w:pPr>
      <w:r>
        <w:rPr>
          <w:rFonts w:ascii="Times New Roman" w:hAnsi="Times New Roman"/>
        </w:rPr>
        <w:t>(II) has an outcome that reflects the relative knowledge and skill of the participants with such outcome determined predominantly by accumulated statistical results of sporting events; and</w:t>
      </w:r>
    </w:p>
    <w:p w:rsidR="001B6658" w:rsidRDefault="001B6658" w:rsidP="001B6658">
      <w:pPr>
        <w:widowControl/>
        <w:spacing w:before="120"/>
        <w:ind w:firstLine="360"/>
        <w:rPr>
          <w:rFonts w:ascii="Times New Roman" w:hAnsi="Times New Roman"/>
        </w:rPr>
      </w:pPr>
      <w:r>
        <w:rPr>
          <w:rFonts w:ascii="Times New Roman" w:hAnsi="Times New Roman"/>
        </w:rPr>
        <w:t>(III) offers a prize or award to a participant that is established in advance of the game or contest and is not dete</w:t>
      </w:r>
      <w:r>
        <w:rPr>
          <w:rFonts w:ascii="Times New Roman" w:hAnsi="Times New Roman"/>
        </w:rPr>
        <w:t>r</w:t>
      </w:r>
      <w:r>
        <w:rPr>
          <w:rFonts w:ascii="Times New Roman" w:hAnsi="Times New Roman"/>
        </w:rPr>
        <w:t>mined by the number of participants or the amount of any fees paid by those participants; and</w:t>
      </w:r>
    </w:p>
    <w:p w:rsidR="001B6658" w:rsidRDefault="001B6658" w:rsidP="001B6658">
      <w:pPr>
        <w:widowControl/>
        <w:spacing w:before="120"/>
        <w:ind w:firstLine="360"/>
        <w:rPr>
          <w:rFonts w:ascii="Times New Roman" w:hAnsi="Times New Roman"/>
        </w:rPr>
      </w:pPr>
      <w:r>
        <w:rPr>
          <w:rFonts w:ascii="Times New Roman" w:hAnsi="Times New Roman"/>
        </w:rPr>
        <w:t>(ix) any lawful transaction with a business licensed or authorized by a State.</w:t>
      </w:r>
    </w:p>
    <w:p w:rsidR="001B6658" w:rsidRDefault="001B6658" w:rsidP="001B6658">
      <w:pPr>
        <w:widowControl/>
        <w:spacing w:before="120"/>
        <w:ind w:firstLine="360"/>
        <w:rPr>
          <w:rFonts w:ascii="Times New Roman" w:hAnsi="Times New Roman"/>
        </w:rPr>
      </w:pPr>
      <w:r>
        <w:rPr>
          <w:rFonts w:ascii="Times New Roman" w:hAnsi="Times New Roman"/>
        </w:rPr>
        <w:t>(3) Designated payment system defined. The term "designated payment system" means any system utilized by any creditor, credit card issuer, financial institution, operator of a terminal at which an electronic fund transfer may be init</w:t>
      </w:r>
      <w:r>
        <w:rPr>
          <w:rFonts w:ascii="Times New Roman" w:hAnsi="Times New Roman"/>
        </w:rPr>
        <w:t>i</w:t>
      </w:r>
      <w:r>
        <w:rPr>
          <w:rFonts w:ascii="Times New Roman" w:hAnsi="Times New Roman"/>
        </w:rPr>
        <w:t>ated, money transmitting business, or international, national, regional, or local network utilized to effect a credit transa</w:t>
      </w:r>
      <w:r>
        <w:rPr>
          <w:rFonts w:ascii="Times New Roman" w:hAnsi="Times New Roman"/>
        </w:rPr>
        <w:t>c</w:t>
      </w:r>
      <w:r>
        <w:rPr>
          <w:rFonts w:ascii="Times New Roman" w:hAnsi="Times New Roman"/>
        </w:rPr>
        <w:t>tion, electronic fund transfer, or money transmitting service, or any participant in such network, that the Federal fun</w:t>
      </w:r>
      <w:r>
        <w:rPr>
          <w:rFonts w:ascii="Times New Roman" w:hAnsi="Times New Roman"/>
        </w:rPr>
        <w:t>c</w:t>
      </w:r>
      <w:r>
        <w:rPr>
          <w:rFonts w:ascii="Times New Roman" w:hAnsi="Times New Roman"/>
        </w:rPr>
        <w:t>tional regulators determine, by regulation or order, could be utilized in connection with, or to facilitate, any restricted transaction.</w:t>
      </w:r>
    </w:p>
    <w:p w:rsidR="001B6658" w:rsidRDefault="001B6658" w:rsidP="001B6658">
      <w:pPr>
        <w:widowControl/>
        <w:spacing w:before="120"/>
        <w:ind w:firstLine="360"/>
        <w:rPr>
          <w:rFonts w:ascii="Times New Roman" w:hAnsi="Times New Roman"/>
        </w:rPr>
      </w:pPr>
      <w:r>
        <w:rPr>
          <w:rFonts w:ascii="Times New Roman" w:hAnsi="Times New Roman"/>
        </w:rPr>
        <w:t>(4) Federal functional regulator. The term "Federal functional regulator" has the same meaning as in section 509(2) of the Gramm-Leach-Bliley Act.</w:t>
      </w:r>
    </w:p>
    <w:p w:rsidR="001B6658" w:rsidRDefault="001B6658" w:rsidP="001B6658">
      <w:pPr>
        <w:widowControl/>
        <w:spacing w:before="120"/>
        <w:ind w:firstLine="360"/>
        <w:rPr>
          <w:rFonts w:ascii="Times New Roman" w:hAnsi="Times New Roman"/>
        </w:rPr>
      </w:pPr>
      <w:r>
        <w:rPr>
          <w:rFonts w:ascii="Times New Roman" w:hAnsi="Times New Roman"/>
        </w:rPr>
        <w:t>(5) Internet. The term "Internet" means the international computer network of interoperable packet switched data networks.</w:t>
      </w:r>
    </w:p>
    <w:p w:rsidR="001B6658" w:rsidRDefault="001B6658" w:rsidP="001B6658">
      <w:pPr>
        <w:widowControl/>
        <w:spacing w:before="120"/>
        <w:ind w:firstLine="360"/>
        <w:rPr>
          <w:rFonts w:ascii="Times New Roman" w:hAnsi="Times New Roman"/>
        </w:rPr>
      </w:pPr>
      <w:r>
        <w:rPr>
          <w:rFonts w:ascii="Times New Roman" w:hAnsi="Times New Roman"/>
        </w:rPr>
        <w:t>(6) Unlawful internet gambling. The term "unlawful Internet gambling" means to place, receive, or otherwise transmit a bet or wager by any means which involves the use, at least in part, of the Internet where such bet or wager is unlawful under any applicable Federal or State law in the State in which the bet or wager is initiated, received, or ot</w:t>
      </w:r>
      <w:r>
        <w:rPr>
          <w:rFonts w:ascii="Times New Roman" w:hAnsi="Times New Roman"/>
        </w:rPr>
        <w:t>h</w:t>
      </w:r>
      <w:r>
        <w:rPr>
          <w:rFonts w:ascii="Times New Roman" w:hAnsi="Times New Roman"/>
        </w:rPr>
        <w:t>erwise made.</w:t>
      </w:r>
    </w:p>
    <w:p w:rsidR="001B6658" w:rsidRDefault="001B6658" w:rsidP="001B6658">
      <w:pPr>
        <w:widowControl/>
        <w:spacing w:before="120"/>
        <w:ind w:firstLine="360"/>
        <w:rPr>
          <w:rFonts w:ascii="Times New Roman" w:hAnsi="Times New Roman"/>
        </w:rPr>
      </w:pPr>
      <w:r>
        <w:rPr>
          <w:rFonts w:ascii="Times New Roman" w:hAnsi="Times New Roman"/>
        </w:rPr>
        <w:t>(7) Other terms.</w:t>
      </w:r>
    </w:p>
    <w:p w:rsidR="001B6658" w:rsidRDefault="001B6658" w:rsidP="001B6658">
      <w:pPr>
        <w:widowControl/>
        <w:spacing w:before="120"/>
        <w:ind w:firstLine="360"/>
        <w:rPr>
          <w:rFonts w:ascii="Times New Roman" w:hAnsi="Times New Roman"/>
        </w:rPr>
      </w:pPr>
      <w:r>
        <w:rPr>
          <w:rFonts w:ascii="Times New Roman" w:hAnsi="Times New Roman"/>
        </w:rPr>
        <w:t>(A) Credit; creditor; and credit card. The terms "credit", "creditor", and "credit card" have the meanings given such terms in section 103 of the Truth in Lending Act.</w:t>
      </w:r>
    </w:p>
    <w:p w:rsidR="001B6658" w:rsidRDefault="001B6658" w:rsidP="001B6658">
      <w:pPr>
        <w:widowControl/>
        <w:spacing w:before="120"/>
        <w:ind w:firstLine="360"/>
        <w:rPr>
          <w:rFonts w:ascii="Times New Roman" w:hAnsi="Times New Roman"/>
        </w:rPr>
      </w:pPr>
      <w:r>
        <w:rPr>
          <w:rFonts w:ascii="Times New Roman" w:hAnsi="Times New Roman"/>
        </w:rPr>
        <w:t>(B) Electronic fund transfer. The term "electronic fund transfer"</w:t>
      </w:r>
    </w:p>
    <w:p w:rsidR="001B6658" w:rsidRDefault="001B6658" w:rsidP="001B6658">
      <w:pPr>
        <w:widowControl/>
        <w:spacing w:before="120"/>
        <w:ind w:firstLine="360"/>
        <w:rPr>
          <w:rFonts w:ascii="Times New Roman" w:hAnsi="Times New Roman"/>
        </w:rPr>
      </w:pPr>
      <w:r>
        <w:rPr>
          <w:rFonts w:ascii="Times New Roman" w:hAnsi="Times New Roman"/>
        </w:rPr>
        <w:t>(i) has the meaning given such term in section 903 of the Electronic Fund Transfer Act; and</w:t>
      </w:r>
    </w:p>
    <w:p w:rsidR="001B6658" w:rsidRDefault="001B6658" w:rsidP="001B6658">
      <w:pPr>
        <w:widowControl/>
        <w:spacing w:before="120"/>
        <w:ind w:firstLine="360"/>
        <w:rPr>
          <w:rFonts w:ascii="Times New Roman" w:hAnsi="Times New Roman"/>
        </w:rPr>
      </w:pPr>
      <w:r>
        <w:rPr>
          <w:rFonts w:ascii="Times New Roman" w:hAnsi="Times New Roman"/>
        </w:rPr>
        <w:t>(ii) includes any fund transfer covered by Article 4A of the Uniform Commercial Code, as in effect in any State.</w:t>
      </w:r>
    </w:p>
    <w:p w:rsidR="001B6658" w:rsidRDefault="001B6658" w:rsidP="001B6658">
      <w:pPr>
        <w:widowControl/>
        <w:spacing w:before="120"/>
        <w:ind w:firstLine="360"/>
        <w:rPr>
          <w:rFonts w:ascii="Times New Roman" w:hAnsi="Times New Roman"/>
        </w:rPr>
      </w:pPr>
      <w:r>
        <w:rPr>
          <w:rFonts w:ascii="Times New Roman" w:hAnsi="Times New Roman"/>
        </w:rPr>
        <w:t>(C) Financial institution. The term "financial institution"</w:t>
      </w:r>
    </w:p>
    <w:p w:rsidR="001B6658" w:rsidRDefault="001B6658" w:rsidP="001B6658">
      <w:pPr>
        <w:widowControl/>
        <w:spacing w:before="120"/>
        <w:ind w:firstLine="360"/>
        <w:rPr>
          <w:rFonts w:ascii="Times New Roman" w:hAnsi="Times New Roman"/>
        </w:rPr>
      </w:pPr>
      <w:r>
        <w:rPr>
          <w:rFonts w:ascii="Times New Roman" w:hAnsi="Times New Roman"/>
        </w:rPr>
        <w:t>(i) has the meaning given such term in section 903 of the Electronic Fund Transfer Act; and</w:t>
      </w:r>
    </w:p>
    <w:p w:rsidR="001B6658" w:rsidRDefault="001B6658" w:rsidP="001B6658">
      <w:pPr>
        <w:widowControl/>
        <w:spacing w:before="120"/>
        <w:ind w:firstLine="360"/>
        <w:rPr>
          <w:rFonts w:ascii="Times New Roman" w:hAnsi="Times New Roman"/>
        </w:rPr>
      </w:pPr>
      <w:r>
        <w:rPr>
          <w:rFonts w:ascii="Times New Roman" w:hAnsi="Times New Roman"/>
        </w:rPr>
        <w:t>(ii) includes any financial institution, as defined in section 509(3) of the Gramm-Leach-Bliley Act.</w:t>
      </w:r>
    </w:p>
    <w:p w:rsidR="001B6658" w:rsidRDefault="001B6658" w:rsidP="001B6658">
      <w:pPr>
        <w:widowControl/>
        <w:spacing w:before="120"/>
        <w:ind w:firstLine="360"/>
        <w:rPr>
          <w:rFonts w:ascii="Times New Roman" w:hAnsi="Times New Roman"/>
        </w:rPr>
      </w:pPr>
      <w:r>
        <w:rPr>
          <w:rFonts w:ascii="Times New Roman" w:hAnsi="Times New Roman"/>
        </w:rPr>
        <w:t>(D) Money transmitting business and money transmitting service. The terms "money transmitting business" and "money transmitting service" have the meanings given such terms in section 5330(d) of title 31, United States Code.</w:t>
      </w:r>
    </w:p>
    <w:p w:rsidR="001B6658" w:rsidRDefault="001B6658" w:rsidP="001B6658">
      <w:pPr>
        <w:widowControl/>
        <w:spacing w:before="120"/>
        <w:ind w:firstLine="360"/>
        <w:rPr>
          <w:rFonts w:ascii="Times New Roman" w:hAnsi="Times New Roman"/>
        </w:rPr>
      </w:pPr>
      <w:r>
        <w:rPr>
          <w:rFonts w:ascii="Times New Roman" w:hAnsi="Times New Roman"/>
        </w:rPr>
        <w:t>Purpose and Summary</w:t>
      </w:r>
    </w:p>
    <w:p w:rsidR="001B6658" w:rsidRDefault="001B6658" w:rsidP="001B6658">
      <w:pPr>
        <w:widowControl/>
        <w:spacing w:before="120"/>
        <w:ind w:firstLine="360"/>
        <w:rPr>
          <w:rFonts w:ascii="Times New Roman" w:hAnsi="Times New Roman"/>
        </w:rPr>
      </w:pPr>
      <w:r>
        <w:rPr>
          <w:rFonts w:ascii="Times New Roman" w:hAnsi="Times New Roman"/>
        </w:rPr>
        <w:t>H.R. 2143, the Unlawful Internet Gambling Funding Prohibition Act, directs the Federal functional regulators to prescribe regulations limiting the acceptance of any bank instrument for unlawful Internet gambling. It defines certain terms for purposes of the Act and establishes regulatory enforcement authorities. Its primary purpose is to give the Fe</w:t>
      </w:r>
      <w:r>
        <w:rPr>
          <w:rFonts w:ascii="Times New Roman" w:hAnsi="Times New Roman"/>
        </w:rPr>
        <w:t>d</w:t>
      </w:r>
      <w:r>
        <w:rPr>
          <w:rFonts w:ascii="Times New Roman" w:hAnsi="Times New Roman"/>
        </w:rPr>
        <w:t>eral functional regulators a new, more effective tool for combating offshore Internet gambling sites that illegally extend their services to U.S. residents via the Internet.</w:t>
      </w:r>
    </w:p>
    <w:p w:rsidR="001B6658" w:rsidRDefault="001B6658" w:rsidP="001B6658">
      <w:pPr>
        <w:widowControl/>
        <w:spacing w:before="120"/>
        <w:ind w:firstLine="360"/>
        <w:rPr>
          <w:rFonts w:ascii="Times New Roman" w:hAnsi="Times New Roman"/>
        </w:rPr>
      </w:pPr>
      <w:r>
        <w:rPr>
          <w:rFonts w:ascii="Times New Roman" w:hAnsi="Times New Roman"/>
        </w:rPr>
        <w:t>Background and Need for Legislation</w:t>
      </w:r>
    </w:p>
    <w:p w:rsidR="001B6658" w:rsidRDefault="001B6658" w:rsidP="001B6658">
      <w:pPr>
        <w:widowControl/>
        <w:spacing w:before="120"/>
        <w:ind w:firstLine="360"/>
        <w:rPr>
          <w:rFonts w:ascii="Times New Roman" w:hAnsi="Times New Roman"/>
        </w:rPr>
      </w:pPr>
      <w:r>
        <w:rPr>
          <w:rFonts w:ascii="Times New Roman" w:hAnsi="Times New Roman"/>
        </w:rPr>
        <w:t>The Committee has established a comprehensive hearing and markup record on Internet gambling, most particula</w:t>
      </w:r>
      <w:r>
        <w:rPr>
          <w:rFonts w:ascii="Times New Roman" w:hAnsi="Times New Roman"/>
        </w:rPr>
        <w:t>r</w:t>
      </w:r>
      <w:r>
        <w:rPr>
          <w:rFonts w:ascii="Times New Roman" w:hAnsi="Times New Roman"/>
        </w:rPr>
        <w:t>ly in the 107th Congress. In addition to the extensive debate at the Committee's October 11, 2001 markup of H.R. 3004, the Financial Anti-Terrorism Act of 2001, Internet gambling was addressed at the Committee's October 3, 2001 hearing on terrorism and money laundering. At that hearing, the Federal Bureau of Investigation (FBI), the Department of Ju</w:t>
      </w:r>
      <w:r>
        <w:rPr>
          <w:rFonts w:ascii="Times New Roman" w:hAnsi="Times New Roman"/>
        </w:rPr>
        <w:t>s</w:t>
      </w:r>
      <w:r>
        <w:rPr>
          <w:rFonts w:ascii="Times New Roman" w:hAnsi="Times New Roman"/>
        </w:rPr>
        <w:t>tice, and a money laundering expert testified that Internet gambling serves as a vehicle for money laundering and can be exploited by terrorists for that purpose. The FBI also testified about pending litigation linking organized crime to money laundering and Internet gambling.</w:t>
      </w:r>
    </w:p>
    <w:p w:rsidR="001B6658" w:rsidRDefault="001B6658" w:rsidP="001B6658">
      <w:pPr>
        <w:widowControl/>
        <w:spacing w:before="120"/>
        <w:ind w:firstLine="360"/>
        <w:rPr>
          <w:rFonts w:ascii="Times New Roman" w:hAnsi="Times New Roman"/>
        </w:rPr>
      </w:pPr>
      <w:r>
        <w:rPr>
          <w:rFonts w:ascii="Times New Roman" w:hAnsi="Times New Roman"/>
        </w:rPr>
        <w:t>Conventional forms of gambling activities, such as casino wagering, State lotteries, slot machines and horseracing, legal in many jurisdictions, are regulated by the individual States. However, these activities are subject to intense scrut</w:t>
      </w:r>
      <w:r>
        <w:rPr>
          <w:rFonts w:ascii="Times New Roman" w:hAnsi="Times New Roman"/>
        </w:rPr>
        <w:t>i</w:t>
      </w:r>
      <w:r>
        <w:rPr>
          <w:rFonts w:ascii="Times New Roman" w:hAnsi="Times New Roman"/>
        </w:rPr>
        <w:t>ny and a myriad of licensing and other operational requirements. Virtually all States prohibit the operation of gambling businesses not expressly permitted by their respective constitutions or special legislation. Internet gambling currently constitutes illegal gambling activity in all 50 States. Although in June of 2001 the Nevada legislature authorized the Nevada Gaming Commission to legalize on-line, Internet gambling operations if and when such operations can be co</w:t>
      </w:r>
      <w:r>
        <w:rPr>
          <w:rFonts w:ascii="Times New Roman" w:hAnsi="Times New Roman"/>
        </w:rPr>
        <w:t>n</w:t>
      </w:r>
      <w:r>
        <w:rPr>
          <w:rFonts w:ascii="Times New Roman" w:hAnsi="Times New Roman"/>
        </w:rPr>
        <w:t>ducted in compliance with Federal law, the Gaming Commission believes that such compliance cannot be ensured at present.</w:t>
      </w:r>
    </w:p>
    <w:p w:rsidR="001B6658" w:rsidRDefault="001B6658" w:rsidP="001B6658">
      <w:pPr>
        <w:widowControl/>
        <w:spacing w:before="120"/>
        <w:ind w:firstLine="360"/>
        <w:rPr>
          <w:rFonts w:ascii="Times New Roman" w:hAnsi="Times New Roman"/>
        </w:rPr>
      </w:pPr>
      <w:r>
        <w:rPr>
          <w:rFonts w:ascii="Times New Roman" w:hAnsi="Times New Roman"/>
        </w:rPr>
        <w:t>At the Oversight Subcommittee's hearing on July 12, 2001, the American Gaming Association representing co</w:t>
      </w:r>
      <w:r>
        <w:rPr>
          <w:rFonts w:ascii="Times New Roman" w:hAnsi="Times New Roman"/>
        </w:rPr>
        <w:t>m</w:t>
      </w:r>
      <w:r>
        <w:rPr>
          <w:rFonts w:ascii="Times New Roman" w:hAnsi="Times New Roman"/>
        </w:rPr>
        <w:t>mercial casinos and their supporters in the United States addressed some of the practical problems associated with I</w:t>
      </w:r>
      <w:r>
        <w:rPr>
          <w:rFonts w:ascii="Times New Roman" w:hAnsi="Times New Roman"/>
        </w:rPr>
        <w:t>n</w:t>
      </w:r>
      <w:r>
        <w:rPr>
          <w:rFonts w:ascii="Times New Roman" w:hAnsi="Times New Roman"/>
        </w:rPr>
        <w:t>ternet gambling, including the difficulty of subjecting Internet operations to the kinds of regulation currently applied to U.S.-based casinos. According to the AGA, its major concern is that offshore Internet gambling sites "frustrate i</w:t>
      </w:r>
      <w:r>
        <w:rPr>
          <w:rFonts w:ascii="Times New Roman" w:hAnsi="Times New Roman"/>
        </w:rPr>
        <w:t>m</w:t>
      </w:r>
      <w:r>
        <w:rPr>
          <w:rFonts w:ascii="Times New Roman" w:hAnsi="Times New Roman"/>
        </w:rPr>
        <w:t>portant State policies, including restrictions on the availability of gaming within each State." The AGA went on to say: "* * * unregulated Internet gambling that exists today allows an unlicensed, untaxed, unsupervised operator to engage in wagering that is otherwise subject to stringent Federal and State regulatory controls. These controls are vital to pr</w:t>
      </w:r>
      <w:r>
        <w:rPr>
          <w:rFonts w:ascii="Times New Roman" w:hAnsi="Times New Roman"/>
        </w:rPr>
        <w:t>e</w:t>
      </w:r>
      <w:r>
        <w:rPr>
          <w:rFonts w:ascii="Times New Roman" w:hAnsi="Times New Roman"/>
        </w:rPr>
        <w:t>serving the honesty, integrity and fairness that those in the gaming industry today have worked so hard for so long to bring about." The AGA further reported that it does not believe the technology for exercising such controls with respect to Internet gambling is yet available.</w:t>
      </w:r>
    </w:p>
    <w:p w:rsidR="001B6658" w:rsidRDefault="001B6658" w:rsidP="001B6658">
      <w:pPr>
        <w:widowControl/>
        <w:spacing w:before="120"/>
        <w:ind w:firstLine="360"/>
        <w:rPr>
          <w:rFonts w:ascii="Times New Roman" w:hAnsi="Times New Roman"/>
        </w:rPr>
      </w:pPr>
      <w:r>
        <w:rPr>
          <w:rFonts w:ascii="Times New Roman" w:hAnsi="Times New Roman"/>
        </w:rPr>
        <w:t>In addition to the legal and economic challenges cited above, problem gambling including problem Internet ga</w:t>
      </w:r>
      <w:r>
        <w:rPr>
          <w:rFonts w:ascii="Times New Roman" w:hAnsi="Times New Roman"/>
        </w:rPr>
        <w:t>m</w:t>
      </w:r>
      <w:r>
        <w:rPr>
          <w:rFonts w:ascii="Times New Roman" w:hAnsi="Times New Roman"/>
        </w:rPr>
        <w:t>bling can lead to personal and family hardships, such as lost savings, excessive debt, bankruptcy, foreclosed mortgages, and divorce. In particular, Internet gambling is proving to be a serious problem for many college students. At the July, 2001 hearings, the National Collegiate Athletic Association (NCAA) underscored the vulnerability of young people to losing large sums through Internet gambling. According to a Nellie Mae survey cited by the NCAA, 78 percent of co</w:t>
      </w:r>
      <w:r>
        <w:rPr>
          <w:rFonts w:ascii="Times New Roman" w:hAnsi="Times New Roman"/>
        </w:rPr>
        <w:t>l</w:t>
      </w:r>
      <w:r>
        <w:rPr>
          <w:rFonts w:ascii="Times New Roman" w:hAnsi="Times New Roman"/>
        </w:rPr>
        <w:t>lege students have credit cards, nearly a third have four or more credit cards, and one in ten will graduate with balances over $7,000. One student reportedly lost $10,000 on Internet sports gambling over a three-month period. And, in anot</w:t>
      </w:r>
      <w:r>
        <w:rPr>
          <w:rFonts w:ascii="Times New Roman" w:hAnsi="Times New Roman"/>
        </w:rPr>
        <w:t>h</w:t>
      </w:r>
      <w:r>
        <w:rPr>
          <w:rFonts w:ascii="Times New Roman" w:hAnsi="Times New Roman"/>
        </w:rPr>
        <w:t>er case, a student reportedly lost $5,000 on a single Internet wager on the Super Bowl and was forced to drop out of school. Further, recent events show that professional athletes are not immune to the lure of Internet gambling, as the sports pages have detailed the roughly $500,000 owed by Washington Capitals hockey star Jaromir Jagr to a Caribbean Internet betting site. The New Jersey Director of Gaming Enforcement testified that the State of New Jersey had filed a suit against certain offshore casinos found to be taking online bets from minors in that State. Witnesses from the N</w:t>
      </w:r>
      <w:r>
        <w:rPr>
          <w:rFonts w:ascii="Times New Roman" w:hAnsi="Times New Roman"/>
        </w:rPr>
        <w:t>a</w:t>
      </w:r>
      <w:r>
        <w:rPr>
          <w:rFonts w:ascii="Times New Roman" w:hAnsi="Times New Roman"/>
        </w:rPr>
        <w:t>tional Council on Problem Gambling and the Compulsive Gambling Center testified about the problems associated with compulsive or pathological gambling, and the Christian Coalition, in a letter to a Member of the Committee, echoed concerns about the impact of gambling on families and society and, in particular, the impact of Internet gambling on the poor, youth, and those who are already compulsive gamblers.</w:t>
      </w:r>
    </w:p>
    <w:p w:rsidR="001B6658" w:rsidRDefault="001B6658" w:rsidP="001B6658">
      <w:pPr>
        <w:widowControl/>
        <w:spacing w:before="120"/>
        <w:ind w:firstLine="360"/>
        <w:rPr>
          <w:rFonts w:ascii="Times New Roman" w:hAnsi="Times New Roman"/>
        </w:rPr>
      </w:pPr>
      <w:r>
        <w:rPr>
          <w:rFonts w:ascii="Times New Roman" w:hAnsi="Times New Roman"/>
        </w:rPr>
        <w:t>Because of the pervasive legal, economic and social challenges posed by the rapid growth of Internet gambling, the National Gambling Impact Study Commission unanimously recommended in its 1999 final report that the Federal go</w:t>
      </w:r>
      <w:r>
        <w:rPr>
          <w:rFonts w:ascii="Times New Roman" w:hAnsi="Times New Roman"/>
        </w:rPr>
        <w:t>v</w:t>
      </w:r>
      <w:r>
        <w:rPr>
          <w:rFonts w:ascii="Times New Roman" w:hAnsi="Times New Roman"/>
        </w:rPr>
        <w:t>ernment prohibit, with no new exemptions, all Internet gambling not already authorized by law. The Commission also recommended that legislation be adopted to prohibit wire transfers to Internet gambling sites or to the banks which re</w:t>
      </w:r>
      <w:r>
        <w:rPr>
          <w:rFonts w:ascii="Times New Roman" w:hAnsi="Times New Roman"/>
        </w:rPr>
        <w:t>p</w:t>
      </w:r>
      <w:r>
        <w:rPr>
          <w:rFonts w:ascii="Times New Roman" w:hAnsi="Times New Roman"/>
        </w:rPr>
        <w:t>resent them, and called on the government to develop enforcement strategies that include credit card providers and money transfer agencies that facilitate Internet gambling.</w:t>
      </w:r>
    </w:p>
    <w:p w:rsidR="001B6658" w:rsidRDefault="001B6658" w:rsidP="001B6658">
      <w:pPr>
        <w:widowControl/>
        <w:spacing w:before="120"/>
        <w:ind w:firstLine="360"/>
        <w:rPr>
          <w:rFonts w:ascii="Times New Roman" w:hAnsi="Times New Roman"/>
        </w:rPr>
      </w:pPr>
      <w:r>
        <w:rPr>
          <w:rFonts w:ascii="Times New Roman" w:hAnsi="Times New Roman"/>
        </w:rPr>
        <w:t>H.R. 2143 is not intended to spell out which activities are legal and which are illegal with regard to Internet ga</w:t>
      </w:r>
      <w:r>
        <w:rPr>
          <w:rFonts w:ascii="Times New Roman" w:hAnsi="Times New Roman"/>
        </w:rPr>
        <w:t>m</w:t>
      </w:r>
      <w:r>
        <w:rPr>
          <w:rFonts w:ascii="Times New Roman" w:hAnsi="Times New Roman"/>
        </w:rPr>
        <w:t>bling; rather, it relies on the substantive laws in effect at the time a case is brought under the legislation, and law e</w:t>
      </w:r>
      <w:r>
        <w:rPr>
          <w:rFonts w:ascii="Times New Roman" w:hAnsi="Times New Roman"/>
        </w:rPr>
        <w:t>n</w:t>
      </w:r>
      <w:r>
        <w:rPr>
          <w:rFonts w:ascii="Times New Roman" w:hAnsi="Times New Roman"/>
        </w:rPr>
        <w:t>forcement's interpretation of the underlying law. It would not alter, supersede or otherwise affect the application of the Indian Gaming Regulatory Act, nor would it permit a State that prohibits gambling to allow an out-of-State lottery to operate in that State. H.R. 2143 would not in general apply to a computer or video game that does not involve the sta</w:t>
      </w:r>
      <w:r>
        <w:rPr>
          <w:rFonts w:ascii="Times New Roman" w:hAnsi="Times New Roman"/>
        </w:rPr>
        <w:t>k</w:t>
      </w:r>
      <w:r>
        <w:rPr>
          <w:rFonts w:ascii="Times New Roman" w:hAnsi="Times New Roman"/>
        </w:rPr>
        <w:t>ing or risking of something of value, nor to a game of skill played, created or distributed over the Internet. In short, any activity which is illegal on the day before the enactment of this legislation will still be illegal on the day after enactment.</w:t>
      </w:r>
    </w:p>
    <w:p w:rsidR="001B6658" w:rsidRDefault="001B6658" w:rsidP="001B6658">
      <w:pPr>
        <w:widowControl/>
        <w:spacing w:before="120"/>
        <w:ind w:firstLine="360"/>
        <w:rPr>
          <w:rFonts w:ascii="Times New Roman" w:hAnsi="Times New Roman"/>
        </w:rPr>
      </w:pPr>
      <w:r>
        <w:rPr>
          <w:rFonts w:ascii="Times New Roman" w:hAnsi="Times New Roman"/>
        </w:rPr>
        <w:t>Hearings</w:t>
      </w:r>
    </w:p>
    <w:p w:rsidR="001B6658" w:rsidRDefault="001B6658" w:rsidP="001B6658">
      <w:pPr>
        <w:widowControl/>
        <w:spacing w:before="120"/>
        <w:ind w:firstLine="360"/>
        <w:rPr>
          <w:rFonts w:ascii="Times New Roman" w:hAnsi="Times New Roman"/>
        </w:rPr>
      </w:pPr>
      <w:r>
        <w:rPr>
          <w:rFonts w:ascii="Times New Roman" w:hAnsi="Times New Roman"/>
        </w:rPr>
        <w:t>No hearings were held on this legislation in the 108th Congress.</w:t>
      </w:r>
    </w:p>
    <w:p w:rsidR="001B6658" w:rsidRDefault="001B6658" w:rsidP="001B6658">
      <w:pPr>
        <w:widowControl/>
        <w:spacing w:before="120"/>
        <w:ind w:firstLine="360"/>
        <w:rPr>
          <w:rFonts w:ascii="Times New Roman" w:hAnsi="Times New Roman"/>
        </w:rPr>
      </w:pPr>
      <w:r>
        <w:rPr>
          <w:rFonts w:ascii="Times New Roman" w:hAnsi="Times New Roman"/>
        </w:rPr>
        <w:t>Committee Consideration</w:t>
      </w:r>
    </w:p>
    <w:p w:rsidR="001B6658" w:rsidRDefault="001B6658" w:rsidP="001B6658">
      <w:pPr>
        <w:widowControl/>
        <w:spacing w:before="120"/>
        <w:ind w:firstLine="360"/>
        <w:rPr>
          <w:rFonts w:ascii="Times New Roman" w:hAnsi="Times New Roman"/>
        </w:rPr>
      </w:pPr>
      <w:r>
        <w:rPr>
          <w:rFonts w:ascii="Times New Roman" w:hAnsi="Times New Roman"/>
        </w:rPr>
        <w:t>The Committee met in open session on May 21, 2003 and ordered H.R. 2143, the Unlawful Internet Gambling Funding and Prohibition Act, reported to the House with a favorable recommendation by a voice vote, without amen</w:t>
      </w:r>
      <w:r>
        <w:rPr>
          <w:rFonts w:ascii="Times New Roman" w:hAnsi="Times New Roman"/>
        </w:rPr>
        <w:t>d</w:t>
      </w:r>
      <w:r>
        <w:rPr>
          <w:rFonts w:ascii="Times New Roman" w:hAnsi="Times New Roman"/>
        </w:rPr>
        <w:t>ment.</w:t>
      </w:r>
    </w:p>
    <w:p w:rsidR="001B6658" w:rsidRDefault="001B6658" w:rsidP="001B6658">
      <w:pPr>
        <w:widowControl/>
        <w:spacing w:before="120"/>
        <w:ind w:firstLine="360"/>
        <w:rPr>
          <w:rFonts w:ascii="Times New Roman" w:hAnsi="Times New Roman"/>
        </w:rPr>
      </w:pPr>
      <w:r>
        <w:rPr>
          <w:rFonts w:ascii="Times New Roman" w:hAnsi="Times New Roman"/>
        </w:rPr>
        <w:t>Committee Votes</w:t>
      </w:r>
    </w:p>
    <w:p w:rsidR="001B6658" w:rsidRDefault="001B6658" w:rsidP="001B6658">
      <w:pPr>
        <w:widowControl/>
        <w:spacing w:before="120"/>
        <w:ind w:firstLine="360"/>
        <w:rPr>
          <w:rFonts w:ascii="Times New Roman" w:hAnsi="Times New Roman"/>
        </w:rPr>
      </w:pPr>
      <w:r>
        <w:rPr>
          <w:rFonts w:ascii="Times New Roman" w:hAnsi="Times New Roman"/>
        </w:rPr>
        <w:t>Clause 3(b) of rule XIII of the Rules of the House of Representatives requires the Committee to list the record votes on the motion to report legislation and amendments thereto. No record votes were taken in conjunction with the consi</w:t>
      </w:r>
      <w:r>
        <w:rPr>
          <w:rFonts w:ascii="Times New Roman" w:hAnsi="Times New Roman"/>
        </w:rPr>
        <w:t>d</w:t>
      </w:r>
      <w:r>
        <w:rPr>
          <w:rFonts w:ascii="Times New Roman" w:hAnsi="Times New Roman"/>
        </w:rPr>
        <w:t>eration of this legislation. A motion by Mr. Oxley to report the bill to the House with a favorable recommendation was agreed to by a voice vote.</w:t>
      </w:r>
    </w:p>
    <w:p w:rsidR="001B6658" w:rsidRDefault="001B6658" w:rsidP="001B6658">
      <w:pPr>
        <w:widowControl/>
        <w:spacing w:before="120"/>
        <w:ind w:firstLine="360"/>
        <w:rPr>
          <w:rFonts w:ascii="Times New Roman" w:hAnsi="Times New Roman"/>
        </w:rPr>
      </w:pPr>
      <w:r>
        <w:rPr>
          <w:rFonts w:ascii="Times New Roman" w:hAnsi="Times New Roman"/>
        </w:rPr>
        <w:t>Committee Oversight Findings</w:t>
      </w:r>
    </w:p>
    <w:p w:rsidR="001B6658" w:rsidRDefault="001B6658" w:rsidP="001B6658">
      <w:pPr>
        <w:widowControl/>
        <w:spacing w:before="120"/>
        <w:ind w:firstLine="360"/>
        <w:rPr>
          <w:rFonts w:ascii="Times New Roman" w:hAnsi="Times New Roman"/>
        </w:rPr>
      </w:pPr>
      <w:r>
        <w:rPr>
          <w:rFonts w:ascii="Times New Roman" w:hAnsi="Times New Roman"/>
        </w:rPr>
        <w:t>Pursuant to clause 3(c)(1) of rule XIII of the Rules of the House of Representatives, the Committee made findings that are reflected in this report.</w:t>
      </w:r>
    </w:p>
    <w:p w:rsidR="001B6658" w:rsidRDefault="001B6658" w:rsidP="001B6658">
      <w:pPr>
        <w:widowControl/>
        <w:spacing w:before="120"/>
        <w:ind w:firstLine="360"/>
        <w:rPr>
          <w:rFonts w:ascii="Times New Roman" w:hAnsi="Times New Roman"/>
        </w:rPr>
      </w:pPr>
      <w:r>
        <w:rPr>
          <w:rFonts w:ascii="Times New Roman" w:hAnsi="Times New Roman"/>
        </w:rPr>
        <w:t>Performance Goals and Objectives</w:t>
      </w:r>
    </w:p>
    <w:p w:rsidR="001B6658" w:rsidRDefault="001B6658" w:rsidP="001B6658">
      <w:pPr>
        <w:widowControl/>
        <w:spacing w:before="120"/>
        <w:ind w:firstLine="360"/>
        <w:rPr>
          <w:rFonts w:ascii="Times New Roman" w:hAnsi="Times New Roman"/>
        </w:rPr>
      </w:pPr>
      <w:r>
        <w:rPr>
          <w:rFonts w:ascii="Times New Roman" w:hAnsi="Times New Roman"/>
        </w:rPr>
        <w:t>Pursuant to clause 3(c)(4) of rule XIII of the Rules of the House of Representatives, the Committee establishes the following performance related goals and objectives for this legislation:</w:t>
      </w:r>
    </w:p>
    <w:p w:rsidR="001B6658" w:rsidRDefault="001B6658" w:rsidP="001B6658">
      <w:pPr>
        <w:widowControl/>
        <w:spacing w:before="120"/>
        <w:ind w:firstLine="360"/>
        <w:rPr>
          <w:rFonts w:ascii="Times New Roman" w:hAnsi="Times New Roman"/>
        </w:rPr>
      </w:pPr>
      <w:r>
        <w:rPr>
          <w:rFonts w:ascii="Times New Roman" w:hAnsi="Times New Roman"/>
        </w:rPr>
        <w:t>New Budget Authority, Entitlement Authority, and Tax Expenditures</w:t>
      </w:r>
    </w:p>
    <w:p w:rsidR="001B6658" w:rsidRDefault="001B6658" w:rsidP="001B6658">
      <w:pPr>
        <w:widowControl/>
        <w:spacing w:before="120"/>
        <w:ind w:firstLine="360"/>
        <w:rPr>
          <w:rFonts w:ascii="Times New Roman" w:hAnsi="Times New Roman"/>
        </w:rPr>
      </w:pPr>
      <w:r>
        <w:rPr>
          <w:rFonts w:ascii="Times New Roman" w:hAnsi="Times New Roman"/>
        </w:rPr>
        <w:t>In compliance with clause 3(c)(2) of rule XIII of the Rules of the House of Representatives, the Committee adopts as its own the estimate of budget authority, entitlement authority, or tax expenditures or revenues contained in the cost estimate prepared by the Director of the Congressional Budget Office pursuant to section 402 of the Congressional Budget Act of 1974.</w:t>
      </w:r>
    </w:p>
    <w:p w:rsidR="001B6658" w:rsidRDefault="001B6658" w:rsidP="001B6658">
      <w:pPr>
        <w:widowControl/>
        <w:spacing w:before="120"/>
        <w:ind w:firstLine="360"/>
        <w:rPr>
          <w:rFonts w:ascii="Times New Roman" w:hAnsi="Times New Roman"/>
        </w:rPr>
      </w:pPr>
      <w:r>
        <w:rPr>
          <w:rFonts w:ascii="Times New Roman" w:hAnsi="Times New Roman"/>
        </w:rPr>
        <w:t>Committee Cost Estimate</w:t>
      </w:r>
    </w:p>
    <w:p w:rsidR="001B6658" w:rsidRDefault="001B6658" w:rsidP="001B6658">
      <w:pPr>
        <w:widowControl/>
        <w:spacing w:before="120"/>
        <w:ind w:firstLine="360"/>
        <w:rPr>
          <w:rFonts w:ascii="Times New Roman" w:hAnsi="Times New Roman"/>
        </w:rPr>
      </w:pPr>
      <w:r>
        <w:rPr>
          <w:rFonts w:ascii="Times New Roman" w:hAnsi="Times New Roman"/>
        </w:rPr>
        <w:t>The Committee adopts as its own the cost estimate prepared by the Director of the Congressional Budget Office pursuant to section 402 of the Congressional Budget Act of 1974.</w:t>
      </w:r>
    </w:p>
    <w:p w:rsidR="001B6658" w:rsidRDefault="001B6658" w:rsidP="001B6658">
      <w:pPr>
        <w:widowControl/>
        <w:spacing w:before="120"/>
        <w:ind w:firstLine="360"/>
        <w:rPr>
          <w:rFonts w:ascii="Times New Roman" w:hAnsi="Times New Roman"/>
        </w:rPr>
      </w:pPr>
      <w:r>
        <w:rPr>
          <w:rFonts w:ascii="Times New Roman" w:hAnsi="Times New Roman"/>
        </w:rPr>
        <w:t>Congressional Budget Office Estimate</w:t>
      </w:r>
    </w:p>
    <w:p w:rsidR="001B6658" w:rsidRDefault="001B6658" w:rsidP="001B6658">
      <w:pPr>
        <w:widowControl/>
        <w:spacing w:before="120"/>
        <w:ind w:firstLine="360"/>
        <w:rPr>
          <w:rFonts w:ascii="Times New Roman" w:hAnsi="Times New Roman"/>
        </w:rPr>
      </w:pPr>
      <w:r>
        <w:rPr>
          <w:rFonts w:ascii="Times New Roman" w:hAnsi="Times New Roman"/>
        </w:rPr>
        <w:t>Pursuant to clause 3(c)(3) of rule XIII of the Rules of the House of Representatives, the following is the cost est</w:t>
      </w:r>
      <w:r>
        <w:rPr>
          <w:rFonts w:ascii="Times New Roman" w:hAnsi="Times New Roman"/>
        </w:rPr>
        <w:t>i</w:t>
      </w:r>
      <w:r>
        <w:rPr>
          <w:rFonts w:ascii="Times New Roman" w:hAnsi="Times New Roman"/>
        </w:rPr>
        <w:t>mate provided by the Congressional Budget Office pursuant to section 402 of the Congressional Budget Act of 1974:</w:t>
      </w:r>
    </w:p>
    <w:p w:rsidR="001B6658" w:rsidRDefault="001B6658" w:rsidP="001B6658">
      <w:pPr>
        <w:widowControl/>
        <w:spacing w:before="120"/>
        <w:ind w:firstLine="360"/>
        <w:rPr>
          <w:rFonts w:ascii="Times New Roman" w:hAnsi="Times New Roman"/>
        </w:rPr>
      </w:pPr>
      <w:r>
        <w:rPr>
          <w:rFonts w:ascii="Times New Roman" w:hAnsi="Times New Roman"/>
        </w:rPr>
        <w:t>U.S. Congress,</w:t>
      </w:r>
    </w:p>
    <w:p w:rsidR="001B6658" w:rsidRDefault="001B6658" w:rsidP="001B6658">
      <w:pPr>
        <w:widowControl/>
        <w:spacing w:before="120"/>
        <w:ind w:firstLine="360"/>
        <w:rPr>
          <w:rFonts w:ascii="Times New Roman" w:hAnsi="Times New Roman"/>
        </w:rPr>
      </w:pPr>
      <w:r>
        <w:rPr>
          <w:rFonts w:ascii="Times New Roman" w:hAnsi="Times New Roman"/>
        </w:rPr>
        <w:t>Congressional Budget Office,</w:t>
      </w:r>
    </w:p>
    <w:p w:rsidR="001B6658" w:rsidRDefault="001B6658" w:rsidP="001B6658">
      <w:pPr>
        <w:widowControl/>
        <w:spacing w:before="120"/>
        <w:ind w:firstLine="360"/>
        <w:rPr>
          <w:rFonts w:ascii="Times New Roman" w:hAnsi="Times New Roman"/>
        </w:rPr>
      </w:pPr>
      <w:r>
        <w:rPr>
          <w:rFonts w:ascii="Times New Roman" w:hAnsi="Times New Roman"/>
        </w:rPr>
        <w:t>Washington, DC, May 22, 2003.</w:t>
      </w:r>
    </w:p>
    <w:p w:rsidR="001B6658" w:rsidRDefault="001B6658" w:rsidP="001B6658">
      <w:pPr>
        <w:widowControl/>
        <w:spacing w:before="120"/>
        <w:ind w:firstLine="360"/>
        <w:rPr>
          <w:rFonts w:ascii="Times New Roman" w:hAnsi="Times New Roman"/>
        </w:rPr>
      </w:pPr>
      <w:r>
        <w:rPr>
          <w:rFonts w:ascii="Times New Roman" w:hAnsi="Times New Roman"/>
        </w:rPr>
        <w:t>Hon. Michael G. Oxley,</w:t>
      </w:r>
    </w:p>
    <w:p w:rsidR="001B6658" w:rsidRDefault="001B6658" w:rsidP="001B6658">
      <w:pPr>
        <w:widowControl/>
        <w:spacing w:before="120"/>
        <w:ind w:firstLine="360"/>
        <w:rPr>
          <w:rFonts w:ascii="Times New Roman" w:hAnsi="Times New Roman"/>
        </w:rPr>
      </w:pPr>
      <w:r>
        <w:rPr>
          <w:rFonts w:ascii="Times New Roman" w:hAnsi="Times New Roman"/>
        </w:rPr>
        <w:t>Chairman, Committee on Financial Services,</w:t>
      </w:r>
    </w:p>
    <w:p w:rsidR="001B6658" w:rsidRDefault="001B6658" w:rsidP="001B6658">
      <w:pPr>
        <w:widowControl/>
        <w:spacing w:before="120"/>
        <w:ind w:firstLine="360"/>
        <w:rPr>
          <w:rFonts w:ascii="Times New Roman" w:hAnsi="Times New Roman"/>
        </w:rPr>
      </w:pPr>
      <w:r>
        <w:rPr>
          <w:rFonts w:ascii="Times New Roman" w:hAnsi="Times New Roman"/>
        </w:rPr>
        <w:t>House of Representatives, Washington, DC.</w:t>
      </w:r>
    </w:p>
    <w:p w:rsidR="001B6658" w:rsidRDefault="001B6658" w:rsidP="001B6658">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H.R. 2143, the Unlawful Internet Gambling Funding Prohibition Act.</w:t>
      </w:r>
    </w:p>
    <w:p w:rsidR="001B6658" w:rsidRDefault="001B6658" w:rsidP="001B6658">
      <w:pPr>
        <w:widowControl/>
        <w:spacing w:before="120"/>
        <w:ind w:firstLine="360"/>
        <w:rPr>
          <w:rFonts w:ascii="Times New Roman" w:hAnsi="Times New Roman"/>
        </w:rPr>
      </w:pPr>
      <w:r>
        <w:rPr>
          <w:rFonts w:ascii="Times New Roman" w:hAnsi="Times New Roman"/>
        </w:rPr>
        <w:t>If you wish further details on this estimate, we will be pleased to provide them. The CBO staff contacts are Mark Hadley (for federal costs) and Cecil McPherson (for the impact on the private sector).</w:t>
      </w:r>
    </w:p>
    <w:p w:rsidR="001B6658" w:rsidRDefault="001B6658" w:rsidP="001B6658">
      <w:pPr>
        <w:widowControl/>
        <w:spacing w:before="120"/>
        <w:ind w:firstLine="360"/>
        <w:rPr>
          <w:rFonts w:ascii="Times New Roman" w:hAnsi="Times New Roman"/>
        </w:rPr>
      </w:pPr>
      <w:r>
        <w:rPr>
          <w:rFonts w:ascii="Times New Roman" w:hAnsi="Times New Roman"/>
        </w:rPr>
        <w:t>Sincerely,</w:t>
      </w:r>
    </w:p>
    <w:p w:rsidR="001B6658" w:rsidRDefault="001B6658" w:rsidP="001B6658">
      <w:pPr>
        <w:widowControl/>
        <w:spacing w:before="120"/>
        <w:ind w:firstLine="360"/>
        <w:rPr>
          <w:rFonts w:ascii="Times New Roman" w:hAnsi="Times New Roman"/>
        </w:rPr>
      </w:pPr>
      <w:r>
        <w:rPr>
          <w:rFonts w:ascii="Times New Roman" w:hAnsi="Times New Roman"/>
        </w:rPr>
        <w:t>Douglas Holtz-Eakin,</w:t>
      </w:r>
    </w:p>
    <w:p w:rsidR="001B6658" w:rsidRDefault="001B6658" w:rsidP="001B6658">
      <w:pPr>
        <w:widowControl/>
        <w:spacing w:before="120"/>
        <w:ind w:firstLine="360"/>
        <w:rPr>
          <w:rFonts w:ascii="Times New Roman" w:hAnsi="Times New Roman"/>
        </w:rPr>
      </w:pPr>
      <w:r>
        <w:rPr>
          <w:rFonts w:ascii="Times New Roman" w:hAnsi="Times New Roman"/>
        </w:rPr>
        <w:t>Director.</w:t>
      </w:r>
    </w:p>
    <w:p w:rsidR="001B6658" w:rsidRDefault="001B6658" w:rsidP="001B6658">
      <w:pPr>
        <w:widowControl/>
        <w:spacing w:before="120"/>
        <w:ind w:firstLine="360"/>
        <w:rPr>
          <w:rFonts w:ascii="Times New Roman" w:hAnsi="Times New Roman"/>
        </w:rPr>
      </w:pPr>
      <w:r>
        <w:rPr>
          <w:rFonts w:ascii="Times New Roman" w:hAnsi="Times New Roman"/>
        </w:rPr>
        <w:t>Enclosure.</w:t>
      </w:r>
    </w:p>
    <w:p w:rsidR="001B6658" w:rsidRDefault="001B6658" w:rsidP="001B6658">
      <w:pPr>
        <w:widowControl/>
        <w:spacing w:before="120"/>
        <w:ind w:firstLine="360"/>
        <w:rPr>
          <w:rFonts w:ascii="Times New Roman" w:hAnsi="Times New Roman"/>
        </w:rPr>
      </w:pPr>
      <w:r>
        <w:rPr>
          <w:rFonts w:ascii="Times New Roman" w:hAnsi="Times New Roman"/>
        </w:rPr>
        <w:t>H.R. 2143 Unlawful Internet Gambling Funding Prohibition Act</w:t>
      </w:r>
    </w:p>
    <w:p w:rsidR="001B6658" w:rsidRDefault="001B6658" w:rsidP="001B6658">
      <w:pPr>
        <w:widowControl/>
        <w:spacing w:before="120"/>
        <w:ind w:firstLine="360"/>
        <w:rPr>
          <w:rFonts w:ascii="Times New Roman" w:hAnsi="Times New Roman"/>
        </w:rPr>
      </w:pPr>
      <w:r>
        <w:rPr>
          <w:rFonts w:ascii="Times New Roman" w:hAnsi="Times New Roman"/>
        </w:rPr>
        <w:t>Summary: H.R. 2143 would require financial institutions to take steps to identify and block gambling-related tran</w:t>
      </w:r>
      <w:r>
        <w:rPr>
          <w:rFonts w:ascii="Times New Roman" w:hAnsi="Times New Roman"/>
        </w:rPr>
        <w:t>s</w:t>
      </w:r>
      <w:r>
        <w:rPr>
          <w:rFonts w:ascii="Times New Roman" w:hAnsi="Times New Roman"/>
        </w:rPr>
        <w:t>actions that are transmitted through their payment systems. The Office of the Comptroller of the Currency (OCC), the Board of Governors of the Federal Reserve System, the Federal Deposit Insurance Corporation (FDIC), the Office of Thrift Supervision (OTS), and the National Credit Union Administration (NCUA) would enforce the provisions of H.R. 2143 as they apply to financial institutions.</w:t>
      </w:r>
    </w:p>
    <w:p w:rsidR="001B6658" w:rsidRDefault="001B6658" w:rsidP="001B6658">
      <w:pPr>
        <w:widowControl/>
        <w:spacing w:before="120"/>
        <w:ind w:firstLine="360"/>
        <w:rPr>
          <w:rFonts w:ascii="Times New Roman" w:hAnsi="Times New Roman"/>
        </w:rPr>
      </w:pPr>
      <w:r>
        <w:rPr>
          <w:rFonts w:ascii="Times New Roman" w:hAnsi="Times New Roman"/>
        </w:rPr>
        <w:t>CBO estimates that implementing this legislation would result in no significant cost to the federal government. By increasing the costs of the FDIC and the Federal Reserve, the bill could affect direct spending and revenues, but CBO estimates that any such impacts would not be significant.</w:t>
      </w:r>
    </w:p>
    <w:p w:rsidR="001B6658" w:rsidRDefault="001B6658" w:rsidP="001B6658">
      <w:pPr>
        <w:widowControl/>
        <w:spacing w:before="120"/>
        <w:ind w:firstLine="360"/>
        <w:rPr>
          <w:rFonts w:ascii="Times New Roman" w:hAnsi="Times New Roman"/>
        </w:rPr>
      </w:pPr>
      <w:r>
        <w:rPr>
          <w:rFonts w:ascii="Times New Roman" w:hAnsi="Times New Roman"/>
        </w:rPr>
        <w:t>H.R. 2143 would create no new intergovernmental mandates as defined in the Unfunded Mandates Reform Act (UMRA) and would impose no costs on state, local, or tribal governments.</w:t>
      </w:r>
    </w:p>
    <w:p w:rsidR="001B6658" w:rsidRDefault="001B6658" w:rsidP="001B6658">
      <w:pPr>
        <w:widowControl/>
        <w:spacing w:before="120"/>
        <w:ind w:firstLine="360"/>
        <w:rPr>
          <w:rFonts w:ascii="Times New Roman" w:hAnsi="Times New Roman"/>
        </w:rPr>
      </w:pPr>
      <w:r>
        <w:rPr>
          <w:rFonts w:ascii="Times New Roman" w:hAnsi="Times New Roman"/>
        </w:rPr>
        <w:t>The bill would impose a private-sector mandate, but CBO estimates that the direct costs of the mandate would fall well below the annual threshold established in UMRA ($117 million in 2003, adjusted annually for inflation) in any of the next five years.</w:t>
      </w:r>
    </w:p>
    <w:p w:rsidR="001B6658" w:rsidRDefault="001B6658" w:rsidP="001B6658">
      <w:pPr>
        <w:widowControl/>
        <w:spacing w:before="120"/>
        <w:ind w:firstLine="360"/>
        <w:rPr>
          <w:rFonts w:ascii="Times New Roman" w:hAnsi="Times New Roman"/>
        </w:rPr>
      </w:pPr>
      <w:r>
        <w:rPr>
          <w:rFonts w:ascii="Times New Roman" w:hAnsi="Times New Roman"/>
        </w:rPr>
        <w:t>Estimated cost to the Federal Government: Based on information from the affected agencies, CBO estimates that the cost of implementing H.R. 2143 would be small, and thus, that the bill would have no significant net effect on the federal budget. The NCUA, the OTS, and the OCC charge fees to cover all their administrative costs; therefore, any additional spending by those agencies to implement the bill would have no net budgetary effect. The FDIC uses deposit insurance premiums paid by banks to cover the expenses it incurs to supervise state-chartered institutions. Under current law, CBO estimates that the vast majority of thrift institutions insured by the FDIC would not pay any premiums for most of the 2004-2013 period, and we expect that a small increase in FDIC spending would not trigger a significant change in its premium income over this period. In total, CBO estimates that H.R. 2143 would increase direct spending and offsetting receipts of the NCUA, OTS, OCC, and FDIC by less than $500,000 a year over the 2004-2013 period.</w:t>
      </w:r>
    </w:p>
    <w:p w:rsidR="001B6658" w:rsidRDefault="001B6658" w:rsidP="001B6658">
      <w:pPr>
        <w:widowControl/>
        <w:spacing w:before="120"/>
        <w:ind w:firstLine="360"/>
        <w:rPr>
          <w:rFonts w:ascii="Times New Roman" w:hAnsi="Times New Roman"/>
        </w:rPr>
      </w:pPr>
      <w:r>
        <w:rPr>
          <w:rFonts w:ascii="Times New Roman" w:hAnsi="Times New Roman"/>
        </w:rPr>
        <w:t>The bill also would affect spending by the Federal Reserve. Budgetary effects on the Federal Reserve are recorded as changes in revenues (governmental receipts). Based on information from the Federal Reserve, CBO estimates that enacting H.R. 2143 would reduce such revenues by less than $500,000 a year.</w:t>
      </w:r>
    </w:p>
    <w:p w:rsidR="001B6658" w:rsidRDefault="001B6658" w:rsidP="001B6658">
      <w:pPr>
        <w:widowControl/>
        <w:spacing w:before="120"/>
        <w:ind w:firstLine="360"/>
        <w:rPr>
          <w:rFonts w:ascii="Times New Roman" w:hAnsi="Times New Roman"/>
        </w:rPr>
      </w:pPr>
      <w:r>
        <w:rPr>
          <w:rFonts w:ascii="Times New Roman" w:hAnsi="Times New Roman"/>
        </w:rPr>
        <w:t>Estimated impact of state and local governments: H.R. 2143 would prohibit gambling businesses from accepting credit card payments and other bank instruments from gamblers who bet illegally over the Internet, the bill would not create a new intergovernmental mandate as defined in UMRA. Under current federal and state law, gambling businesses are generally prohibited from accepting bets or wagers over the Internet. Thus, H.R. 2143 does not contain a new ma</w:t>
      </w:r>
      <w:r>
        <w:rPr>
          <w:rFonts w:ascii="Times New Roman" w:hAnsi="Times New Roman"/>
        </w:rPr>
        <w:t>n</w:t>
      </w:r>
      <w:r>
        <w:rPr>
          <w:rFonts w:ascii="Times New Roman" w:hAnsi="Times New Roman"/>
        </w:rPr>
        <w:t>date relative to current law and would impose no costs on state, local, or tribal governments.</w:t>
      </w:r>
    </w:p>
    <w:p w:rsidR="001B6658" w:rsidRDefault="001B6658" w:rsidP="001B6658">
      <w:pPr>
        <w:widowControl/>
        <w:spacing w:before="120"/>
        <w:ind w:firstLine="360"/>
        <w:rPr>
          <w:rFonts w:ascii="Times New Roman" w:hAnsi="Times New Roman"/>
        </w:rPr>
      </w:pPr>
      <w:r>
        <w:rPr>
          <w:rFonts w:ascii="Times New Roman" w:hAnsi="Times New Roman"/>
        </w:rPr>
        <w:t>Estimated impact on the private sector: H.R. 2143 would impose a new federal mandate on the private sector. The bill would require designated payment systems to establish policies and procedures designed to identify and prevent transactions in connection with unlawful Internet gambling. Designated payment systems are defined in the bill to i</w:t>
      </w:r>
      <w:r>
        <w:rPr>
          <w:rFonts w:ascii="Times New Roman" w:hAnsi="Times New Roman"/>
        </w:rPr>
        <w:t>n</w:t>
      </w:r>
      <w:r>
        <w:rPr>
          <w:rFonts w:ascii="Times New Roman" w:hAnsi="Times New Roman"/>
        </w:rPr>
        <w:t>clude any system utilized by businesses such as creditor, credit card issuers, or financial institutions to effect a credit transaction, an electronic fund transfer, or other transfer of funds. Information provided by representatives of the fina</w:t>
      </w:r>
      <w:r>
        <w:rPr>
          <w:rFonts w:ascii="Times New Roman" w:hAnsi="Times New Roman"/>
        </w:rPr>
        <w:t>n</w:t>
      </w:r>
      <w:r>
        <w:rPr>
          <w:rFonts w:ascii="Times New Roman" w:hAnsi="Times New Roman"/>
        </w:rPr>
        <w:t>cial services industry indicates that such transactions can currently be identified through the use of codes. Most financial institutions are currently able to identify and block restricted transactions by using the coding system. Thus, CBO est</w:t>
      </w:r>
      <w:r>
        <w:rPr>
          <w:rFonts w:ascii="Times New Roman" w:hAnsi="Times New Roman"/>
        </w:rPr>
        <w:t>i</w:t>
      </w:r>
      <w:r>
        <w:rPr>
          <w:rFonts w:ascii="Times New Roman" w:hAnsi="Times New Roman"/>
        </w:rPr>
        <w:t>mates that the private sector's cost to comply with the mandate would be small. CBO estimates that the total direct costs for the private-sector mandate in this bill would fall well below the annual threshold established in UMRA ($117 mi</w:t>
      </w:r>
      <w:r>
        <w:rPr>
          <w:rFonts w:ascii="Times New Roman" w:hAnsi="Times New Roman"/>
        </w:rPr>
        <w:t>l</w:t>
      </w:r>
      <w:r>
        <w:rPr>
          <w:rFonts w:ascii="Times New Roman" w:hAnsi="Times New Roman"/>
        </w:rPr>
        <w:t>lion in 2003, adjusted annually for inflation).</w:t>
      </w:r>
    </w:p>
    <w:p w:rsidR="001B6658" w:rsidRDefault="001B6658" w:rsidP="001B6658">
      <w:pPr>
        <w:widowControl/>
        <w:spacing w:before="120"/>
        <w:ind w:firstLine="360"/>
        <w:rPr>
          <w:rFonts w:ascii="Times New Roman" w:hAnsi="Times New Roman"/>
        </w:rPr>
      </w:pPr>
      <w:r>
        <w:rPr>
          <w:rFonts w:ascii="Times New Roman" w:hAnsi="Times New Roman"/>
        </w:rPr>
        <w:t>Previous CBO estimates: On May 15, 2003, CBO transmitted a cost estimate for H.R. 21, the Unlawful Internet Gambling Funding Prohibition Act, as ordered reported by the House Committee on Financial Services on March 27, 2003. On May 16, 2003, CBO transmitted a cost estimate for H.R. 21 as ordered reported by the House Committee on the Judiciary on May 14, 2003. The two versions of H.R. 21 are similar to H.R. 2143, and the cost estimates of those provisions that affect the FDIC and the Federal Board are indentical.</w:t>
      </w:r>
    </w:p>
    <w:p w:rsidR="001B6658" w:rsidRDefault="001B6658" w:rsidP="001B6658">
      <w:pPr>
        <w:widowControl/>
        <w:spacing w:before="120"/>
        <w:ind w:firstLine="360"/>
        <w:rPr>
          <w:rFonts w:ascii="Times New Roman" w:hAnsi="Times New Roman"/>
        </w:rPr>
      </w:pPr>
      <w:r>
        <w:rPr>
          <w:rFonts w:ascii="Times New Roman" w:hAnsi="Times New Roman"/>
        </w:rPr>
        <w:t>The private-sector mandate in H.R. 2143 is also continued in both versions of H.R. 21. Our estimate that the total direct costs of this mandate would fall well below the annual threshold for private-sector mandates established in U</w:t>
      </w:r>
      <w:r>
        <w:rPr>
          <w:rFonts w:ascii="Times New Roman" w:hAnsi="Times New Roman"/>
        </w:rPr>
        <w:t>M</w:t>
      </w:r>
      <w:r>
        <w:rPr>
          <w:rFonts w:ascii="Times New Roman" w:hAnsi="Times New Roman"/>
        </w:rPr>
        <w:t>RA is unchanged.</w:t>
      </w:r>
    </w:p>
    <w:p w:rsidR="001B6658" w:rsidRDefault="001B6658" w:rsidP="001B6658">
      <w:pPr>
        <w:widowControl/>
        <w:spacing w:before="120"/>
        <w:ind w:firstLine="360"/>
        <w:rPr>
          <w:rFonts w:ascii="Times New Roman" w:hAnsi="Times New Roman"/>
        </w:rPr>
      </w:pPr>
      <w:r>
        <w:rPr>
          <w:rFonts w:ascii="Times New Roman" w:hAnsi="Times New Roman"/>
        </w:rPr>
        <w:t>Estimate prepared by: Federal spending: Mark Hadley; federal revenues: Mark Booth; impact on state, local, and tribal governments: Victoria Heid Hall; impact on the private sector: Cecil McPherson.</w:t>
      </w:r>
    </w:p>
    <w:p w:rsidR="001B6658" w:rsidRDefault="001B6658" w:rsidP="001B6658">
      <w:pPr>
        <w:widowControl/>
        <w:spacing w:before="120"/>
        <w:ind w:firstLine="360"/>
        <w:rPr>
          <w:rFonts w:ascii="Times New Roman" w:hAnsi="Times New Roman"/>
        </w:rPr>
      </w:pPr>
      <w:r>
        <w:rPr>
          <w:rFonts w:ascii="Times New Roman" w:hAnsi="Times New Roman"/>
        </w:rPr>
        <w:t>Estimate approved by: Peter H. Fontaine, Deputy Assistant Director for Budget Analysis.</w:t>
      </w:r>
    </w:p>
    <w:p w:rsidR="001B6658" w:rsidRDefault="001B6658" w:rsidP="001B6658">
      <w:pPr>
        <w:widowControl/>
        <w:spacing w:before="120"/>
        <w:ind w:firstLine="360"/>
        <w:rPr>
          <w:rFonts w:ascii="Times New Roman" w:hAnsi="Times New Roman"/>
        </w:rPr>
      </w:pPr>
      <w:r>
        <w:rPr>
          <w:rFonts w:ascii="Times New Roman" w:hAnsi="Times New Roman"/>
        </w:rPr>
        <w:t>Federal Mandates Statement</w:t>
      </w:r>
    </w:p>
    <w:p w:rsidR="001B6658" w:rsidRDefault="001B6658" w:rsidP="001B6658">
      <w:pPr>
        <w:widowControl/>
        <w:spacing w:before="120"/>
        <w:ind w:firstLine="360"/>
        <w:rPr>
          <w:rFonts w:ascii="Times New Roman" w:hAnsi="Times New Roman"/>
        </w:rPr>
      </w:pPr>
      <w:r>
        <w:rPr>
          <w:rFonts w:ascii="Times New Roman" w:hAnsi="Times New Roman"/>
        </w:rPr>
        <w:t>The Committee adopts as its own the estimate of Federal mandates prepared by the Director of the Congressional Budget Office pursuant to section 423 of the Unfunded Mandates Reform Act.</w:t>
      </w:r>
    </w:p>
    <w:p w:rsidR="001B6658" w:rsidRDefault="001B6658" w:rsidP="001B6658">
      <w:pPr>
        <w:widowControl/>
        <w:spacing w:before="120"/>
        <w:ind w:firstLine="360"/>
        <w:rPr>
          <w:rFonts w:ascii="Times New Roman" w:hAnsi="Times New Roman"/>
        </w:rPr>
      </w:pPr>
      <w:r>
        <w:rPr>
          <w:rFonts w:ascii="Times New Roman" w:hAnsi="Times New Roman"/>
        </w:rPr>
        <w:t>Advisory Committee Statement</w:t>
      </w:r>
    </w:p>
    <w:p w:rsidR="001B6658" w:rsidRDefault="001B6658" w:rsidP="001B6658">
      <w:pPr>
        <w:widowControl/>
        <w:spacing w:before="120"/>
        <w:ind w:firstLine="360"/>
        <w:rPr>
          <w:rFonts w:ascii="Times New Roman" w:hAnsi="Times New Roman"/>
        </w:rPr>
      </w:pPr>
      <w:r>
        <w:rPr>
          <w:rFonts w:ascii="Times New Roman" w:hAnsi="Times New Roman"/>
        </w:rPr>
        <w:t>No advisory committees within the meaning of section 5(b) of the Federal Advisory Committee Act were created by this legislation.</w:t>
      </w:r>
    </w:p>
    <w:p w:rsidR="001B6658" w:rsidRDefault="001B6658" w:rsidP="001B6658">
      <w:pPr>
        <w:widowControl/>
        <w:spacing w:before="120"/>
        <w:ind w:firstLine="360"/>
        <w:rPr>
          <w:rFonts w:ascii="Times New Roman" w:hAnsi="Times New Roman"/>
        </w:rPr>
      </w:pPr>
      <w:r>
        <w:rPr>
          <w:rFonts w:ascii="Times New Roman" w:hAnsi="Times New Roman"/>
        </w:rPr>
        <w:t>Constitutional Authority Statement</w:t>
      </w:r>
    </w:p>
    <w:p w:rsidR="001B6658" w:rsidRDefault="001B6658" w:rsidP="001B6658">
      <w:pPr>
        <w:widowControl/>
        <w:spacing w:before="120"/>
        <w:ind w:firstLine="360"/>
        <w:rPr>
          <w:rFonts w:ascii="Times New Roman" w:hAnsi="Times New Roman"/>
        </w:rPr>
      </w:pPr>
      <w:r>
        <w:rPr>
          <w:rFonts w:ascii="Times New Roman" w:hAnsi="Times New Roman"/>
        </w:rPr>
        <w:t>Pursuant to clause 3(d)(1) of rule XIII of the Rules of the House of Representatives, the Committee finds that the Constitutional Authority of Congress to enact this legislation is provided by Article 1, section 8, clause 1 (relating to the defense and general welfare of the United States), and clause 3 (relating to the power to regulate foreign and interstate commerce).</w:t>
      </w:r>
    </w:p>
    <w:p w:rsidR="001B6658" w:rsidRDefault="001B6658" w:rsidP="001B6658">
      <w:pPr>
        <w:widowControl/>
        <w:spacing w:before="120"/>
        <w:ind w:firstLine="360"/>
        <w:rPr>
          <w:rFonts w:ascii="Times New Roman" w:hAnsi="Times New Roman"/>
        </w:rPr>
      </w:pPr>
      <w:r>
        <w:rPr>
          <w:rFonts w:ascii="Times New Roman" w:hAnsi="Times New Roman"/>
        </w:rPr>
        <w:t>Applicability to Legislative Branch</w:t>
      </w:r>
    </w:p>
    <w:p w:rsidR="001B6658" w:rsidRDefault="001B6658" w:rsidP="001B6658">
      <w:pPr>
        <w:widowControl/>
        <w:spacing w:before="120"/>
        <w:ind w:firstLine="360"/>
        <w:rPr>
          <w:rFonts w:ascii="Times New Roman" w:hAnsi="Times New Roman"/>
        </w:rPr>
      </w:pPr>
      <w:r>
        <w:rPr>
          <w:rFonts w:ascii="Times New Roman" w:hAnsi="Times New Roman"/>
        </w:rPr>
        <w:t>The Committee finds that the legislation does not relate to the terms and conditions of employment or access to public services or accommodations within the meaning of section 102(b)(3) of the Congressional Accountability Act.</w:t>
      </w:r>
    </w:p>
    <w:p w:rsidR="001B6658" w:rsidRDefault="001B6658" w:rsidP="001B6658">
      <w:pPr>
        <w:widowControl/>
        <w:spacing w:before="120"/>
        <w:ind w:firstLine="360"/>
        <w:rPr>
          <w:rFonts w:ascii="Times New Roman" w:hAnsi="Times New Roman"/>
        </w:rPr>
      </w:pPr>
      <w:r>
        <w:rPr>
          <w:rFonts w:ascii="Times New Roman" w:hAnsi="Times New Roman"/>
        </w:rPr>
        <w:t>Section-by-Section Analysis of the Legislation</w:t>
      </w:r>
    </w:p>
    <w:p w:rsidR="001B6658" w:rsidRDefault="001B6658" w:rsidP="001B6658">
      <w:pPr>
        <w:widowControl/>
        <w:spacing w:before="120"/>
        <w:ind w:firstLine="360"/>
        <w:rPr>
          <w:rFonts w:ascii="Times New Roman" w:hAnsi="Times New Roman"/>
        </w:rPr>
      </w:pPr>
      <w:r>
        <w:rPr>
          <w:rFonts w:ascii="Times New Roman" w:hAnsi="Times New Roman"/>
        </w:rPr>
        <w:t>Section 1. Short title</w:t>
      </w:r>
    </w:p>
    <w:p w:rsidR="001B6658" w:rsidRDefault="001B6658" w:rsidP="001B6658">
      <w:pPr>
        <w:widowControl/>
        <w:spacing w:before="120"/>
        <w:ind w:firstLine="360"/>
        <w:rPr>
          <w:rFonts w:ascii="Times New Roman" w:hAnsi="Times New Roman"/>
        </w:rPr>
      </w:pPr>
      <w:r>
        <w:rPr>
          <w:rFonts w:ascii="Times New Roman" w:hAnsi="Times New Roman"/>
        </w:rPr>
        <w:t>This section provides the short title of the bill, the "Unlawful Internet Gambling Funding Prohibition Act."</w:t>
      </w:r>
    </w:p>
    <w:p w:rsidR="001B6658" w:rsidRDefault="001B6658" w:rsidP="001B6658">
      <w:pPr>
        <w:widowControl/>
        <w:spacing w:before="120"/>
        <w:ind w:firstLine="360"/>
        <w:rPr>
          <w:rFonts w:ascii="Times New Roman" w:hAnsi="Times New Roman"/>
        </w:rPr>
      </w:pPr>
      <w:r>
        <w:rPr>
          <w:rFonts w:ascii="Times New Roman" w:hAnsi="Times New Roman"/>
        </w:rPr>
        <w:t>Section 2. Findings This section provides certain Congressional findings. In particular, Congress finds that: (1) I</w:t>
      </w:r>
      <w:r>
        <w:rPr>
          <w:rFonts w:ascii="Times New Roman" w:hAnsi="Times New Roman"/>
        </w:rPr>
        <w:t>n</w:t>
      </w:r>
      <w:r>
        <w:rPr>
          <w:rFonts w:ascii="Times New Roman" w:hAnsi="Times New Roman"/>
        </w:rPr>
        <w:t>ternet gambling is primarily funded through the use of personal banking instruments and plays a large role in the cre</w:t>
      </w:r>
      <w:r>
        <w:rPr>
          <w:rFonts w:ascii="Times New Roman" w:hAnsi="Times New Roman"/>
        </w:rPr>
        <w:t>a</w:t>
      </w:r>
      <w:r>
        <w:rPr>
          <w:rFonts w:ascii="Times New Roman" w:hAnsi="Times New Roman"/>
        </w:rPr>
        <w:t>tion of ultimately uncollectible personal debt; and (2) Internet gambling is susceptible to abuse by money launderers.</w:t>
      </w:r>
    </w:p>
    <w:p w:rsidR="001B6658" w:rsidRDefault="001B6658" w:rsidP="001B6658">
      <w:pPr>
        <w:widowControl/>
        <w:spacing w:before="120"/>
        <w:ind w:firstLine="360"/>
        <w:rPr>
          <w:rFonts w:ascii="Times New Roman" w:hAnsi="Times New Roman"/>
        </w:rPr>
      </w:pPr>
      <w:r>
        <w:rPr>
          <w:rFonts w:ascii="Times New Roman" w:hAnsi="Times New Roman"/>
        </w:rPr>
        <w:t>Section 3. Policies and procedures required to prevent payments for unlawful Internet gambling Subsection (a) r</w:t>
      </w:r>
      <w:r>
        <w:rPr>
          <w:rFonts w:ascii="Times New Roman" w:hAnsi="Times New Roman"/>
        </w:rPr>
        <w:t>e</w:t>
      </w:r>
      <w:r>
        <w:rPr>
          <w:rFonts w:ascii="Times New Roman" w:hAnsi="Times New Roman"/>
        </w:rPr>
        <w:t>quires the Federal functional regulators to prescribe regulations within six months requiring any designated payment system to establish policies and procedures reasonably designed to identify and prevent restricted transactions.</w:t>
      </w:r>
    </w:p>
    <w:p w:rsidR="001B6658" w:rsidRDefault="001B6658" w:rsidP="001B6658">
      <w:pPr>
        <w:widowControl/>
        <w:spacing w:before="120"/>
        <w:ind w:firstLine="360"/>
        <w:rPr>
          <w:rFonts w:ascii="Times New Roman" w:hAnsi="Times New Roman"/>
        </w:rPr>
      </w:pPr>
      <w:r>
        <w:rPr>
          <w:rFonts w:ascii="Times New Roman" w:hAnsi="Times New Roman"/>
        </w:rPr>
        <w:t>Subsection (b) requires the Federal functional regulators, in prescribing regulations, to identify types of policies and procedures which would be reasonably designed to identify, block or prevent a restricted transaction; to the extent pra</w:t>
      </w:r>
      <w:r>
        <w:rPr>
          <w:rFonts w:ascii="Times New Roman" w:hAnsi="Times New Roman"/>
        </w:rPr>
        <w:t>c</w:t>
      </w:r>
      <w:r>
        <w:rPr>
          <w:rFonts w:ascii="Times New Roman" w:hAnsi="Times New Roman"/>
        </w:rPr>
        <w:t>tical permit any participant in a payment system to choose among alternative means of compliance; and consider e</w:t>
      </w:r>
      <w:r>
        <w:rPr>
          <w:rFonts w:ascii="Times New Roman" w:hAnsi="Times New Roman"/>
        </w:rPr>
        <w:t>x</w:t>
      </w:r>
      <w:r>
        <w:rPr>
          <w:rFonts w:ascii="Times New Roman" w:hAnsi="Times New Roman"/>
        </w:rPr>
        <w:t>empting restricted transactions where it is not reasonably practical to identify and block, or otherwise prevent, such transactions.</w:t>
      </w:r>
    </w:p>
    <w:p w:rsidR="001B6658" w:rsidRDefault="001B6658" w:rsidP="001B6658">
      <w:pPr>
        <w:widowControl/>
        <w:spacing w:before="120"/>
        <w:ind w:firstLine="360"/>
        <w:rPr>
          <w:rFonts w:ascii="Times New Roman" w:hAnsi="Times New Roman"/>
        </w:rPr>
      </w:pPr>
      <w:r>
        <w:rPr>
          <w:rFonts w:ascii="Times New Roman" w:hAnsi="Times New Roman"/>
        </w:rPr>
        <w:t>Subsection (d) requires that this section be enforced by the Federal functional regulators and the Federal Trade Commission, and sets out factors to be considered in any enforcement action against any payment system, or any parti</w:t>
      </w:r>
      <w:r>
        <w:rPr>
          <w:rFonts w:ascii="Times New Roman" w:hAnsi="Times New Roman"/>
        </w:rPr>
        <w:t>c</w:t>
      </w:r>
      <w:r>
        <w:rPr>
          <w:rFonts w:ascii="Times New Roman" w:hAnsi="Times New Roman"/>
        </w:rPr>
        <w:t>ipant in a payment system that is a creditor, credit card issuer, financial institution, operator of a terminal at which an electronic fund transfer may be initiated, money transmitting business, or international, national, regional, or local ne</w:t>
      </w:r>
      <w:r>
        <w:rPr>
          <w:rFonts w:ascii="Times New Roman" w:hAnsi="Times New Roman"/>
        </w:rPr>
        <w:t>t</w:t>
      </w:r>
      <w:r>
        <w:rPr>
          <w:rFonts w:ascii="Times New Roman" w:hAnsi="Times New Roman"/>
        </w:rPr>
        <w:t>work utilized to effect a credit transaction, electronic fund transfer, or money transmitting service, or a participant in such network.</w:t>
      </w:r>
    </w:p>
    <w:p w:rsidR="001B6658" w:rsidRDefault="001B6658" w:rsidP="001B6658">
      <w:pPr>
        <w:widowControl/>
        <w:spacing w:before="120"/>
        <w:ind w:firstLine="360"/>
        <w:rPr>
          <w:rFonts w:ascii="Times New Roman" w:hAnsi="Times New Roman"/>
        </w:rPr>
      </w:pPr>
      <w:r>
        <w:rPr>
          <w:rFonts w:ascii="Times New Roman" w:hAnsi="Times New Roman"/>
        </w:rPr>
        <w:t>Section 4. Definitions Section 4 defines the terms "restricted transaction", "designated payment system", "Federal functional regulator", "Internet", "unlawful Internet gambling", "credit", "creditor" and "credit card", "electronic fund transfer", "financial institution", and "money transmitting business" and "money transmitting service." Paragraph (2) defines the term "bets or wagers" as the staking or risking by any person of something of value upon the outcome of a contest of others, a sporting event, or a game subject to chance with the agreement that the winner will receive som</w:t>
      </w:r>
      <w:r>
        <w:rPr>
          <w:rFonts w:ascii="Times New Roman" w:hAnsi="Times New Roman"/>
        </w:rPr>
        <w:t>e</w:t>
      </w:r>
      <w:r>
        <w:rPr>
          <w:rFonts w:ascii="Times New Roman" w:hAnsi="Times New Roman"/>
        </w:rPr>
        <w:t>thing of greater value than the amount staked or risked. This subsection clarifies that "bets or wagers" does not include a bona fide business transaction governed by the securities laws; a transaction subject to the Commodity Exchange Act; an over-the-counter derivative instrument and any other transaction exempt from State gaming or bucket shop laws pu</w:t>
      </w:r>
      <w:r>
        <w:rPr>
          <w:rFonts w:ascii="Times New Roman" w:hAnsi="Times New Roman"/>
        </w:rPr>
        <w:t>r</w:t>
      </w:r>
      <w:r>
        <w:rPr>
          <w:rFonts w:ascii="Times New Roman" w:hAnsi="Times New Roman"/>
        </w:rPr>
        <w:t>suant to the Commodity Exchange Act or Securities Exchange Act; a contract of indemnity or guarantee; a contract for life, health, or accident insurance; a deposit with a depository institution; certain participation in a simulation sports game or education game; or a lawful transaction with a business licensed or authorized by a State.</w:t>
      </w:r>
    </w:p>
    <w:p w:rsidR="001B6658" w:rsidRDefault="001B6658" w:rsidP="001B6658">
      <w:pPr>
        <w:widowControl/>
        <w:spacing w:before="120"/>
        <w:ind w:firstLine="360"/>
        <w:rPr>
          <w:rFonts w:ascii="Times New Roman" w:hAnsi="Times New Roman"/>
        </w:rPr>
      </w:pPr>
      <w:r>
        <w:rPr>
          <w:rFonts w:ascii="Times New Roman" w:hAnsi="Times New Roman"/>
        </w:rPr>
        <w:t>Changes to Existing Law Made by the Bill, as Reported This legislation does not amend existing law.</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658"/>
    <w:rsid w:val="001B6658"/>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5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65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4638</Words>
  <Characters>26441</Characters>
  <Application>Microsoft Macintosh Word</Application>
  <DocSecurity>0</DocSecurity>
  <Lines>220</Lines>
  <Paragraphs>62</Paragraphs>
  <ScaleCrop>false</ScaleCrop>
  <Company>Live_Free</Company>
  <LinksUpToDate>false</LinksUpToDate>
  <CharactersWithSpaces>31017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2014-01-26T02:55:00Z</dcterms:created>
  <dcterms:modified xsi:type="dcterms:W3CDTF">2014-01-26T02:56:00Z</dcterms:modified>
</cp:coreProperties>
</file>